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65FE2D" w14:textId="1BC844E4" w:rsidR="00A941DF" w:rsidRPr="00BE3FC4" w:rsidRDefault="00A941DF" w:rsidP="00A941DF">
      <w:pPr>
        <w:pStyle w:val="CRCoverPage"/>
        <w:tabs>
          <w:tab w:val="right" w:pos="9639"/>
        </w:tabs>
        <w:spacing w:after="0"/>
        <w:jc w:val="both"/>
        <w:rPr>
          <w:b/>
          <w:i/>
          <w:noProof/>
          <w:sz w:val="24"/>
          <w:szCs w:val="24"/>
          <w:lang w:eastAsia="ko-KR"/>
        </w:rPr>
      </w:pPr>
      <w:bookmarkStart w:id="0" w:name="OLE_LINK1"/>
      <w:bookmarkStart w:id="1" w:name="OLE_LINK2"/>
      <w:bookmarkStart w:id="2" w:name="_GoBack"/>
      <w:bookmarkEnd w:id="2"/>
      <w:r w:rsidRPr="00ED0D79">
        <w:rPr>
          <w:b/>
          <w:sz w:val="24"/>
          <w:szCs w:val="24"/>
        </w:rPr>
        <w:t xml:space="preserve">3GPP TSG RAN WG1 </w:t>
      </w:r>
      <w:r w:rsidR="002E73B8">
        <w:rPr>
          <w:b/>
          <w:sz w:val="24"/>
          <w:szCs w:val="24"/>
        </w:rPr>
        <w:t>#96</w:t>
      </w:r>
      <w:r w:rsidRPr="00EE006E">
        <w:rPr>
          <w:rFonts w:hint="eastAsia"/>
          <w:b/>
          <w:sz w:val="24"/>
          <w:szCs w:val="24"/>
          <w:lang w:eastAsia="ko-KR"/>
        </w:rPr>
        <w:tab/>
      </w:r>
      <w:r w:rsidR="005525FD" w:rsidRPr="009538F4">
        <w:rPr>
          <w:b/>
          <w:sz w:val="24"/>
          <w:szCs w:val="24"/>
          <w:lang w:eastAsia="ko-KR"/>
        </w:rPr>
        <w:t>R1-</w:t>
      </w:r>
      <w:r w:rsidR="00A811D9" w:rsidRPr="009538F4">
        <w:rPr>
          <w:b/>
          <w:sz w:val="24"/>
          <w:szCs w:val="24"/>
          <w:lang w:eastAsia="ko-KR"/>
        </w:rPr>
        <w:t>190</w:t>
      </w:r>
      <w:r w:rsidR="00882E27">
        <w:rPr>
          <w:b/>
          <w:sz w:val="24"/>
          <w:szCs w:val="24"/>
          <w:lang w:eastAsia="ko-KR"/>
        </w:rPr>
        <w:t>4404</w:t>
      </w:r>
    </w:p>
    <w:bookmarkEnd w:id="0"/>
    <w:bookmarkEnd w:id="1"/>
    <w:p w14:paraId="38D4F591" w14:textId="070D7B33" w:rsidR="00A941DF" w:rsidRDefault="00BE3FC4" w:rsidP="00A941DF">
      <w:pPr>
        <w:tabs>
          <w:tab w:val="left" w:pos="1985"/>
        </w:tabs>
        <w:rPr>
          <w:rFonts w:ascii="Arial" w:hAnsi="Arial"/>
          <w:b/>
          <w:bCs/>
          <w:noProof/>
          <w:sz w:val="24"/>
          <w:szCs w:val="24"/>
        </w:rPr>
      </w:pPr>
      <w:r>
        <w:rPr>
          <w:rFonts w:ascii="Arial" w:hAnsi="Arial"/>
          <w:b/>
          <w:bCs/>
          <w:noProof/>
          <w:sz w:val="24"/>
          <w:szCs w:val="24"/>
        </w:rPr>
        <w:t>Xi’an</w:t>
      </w:r>
      <w:r w:rsidR="00A941DF" w:rsidRPr="0046153C">
        <w:rPr>
          <w:rFonts w:ascii="Arial" w:hAnsi="Arial"/>
          <w:b/>
          <w:bCs/>
          <w:noProof/>
          <w:sz w:val="24"/>
          <w:szCs w:val="24"/>
        </w:rPr>
        <w:t xml:space="preserve">, </w:t>
      </w:r>
      <w:r>
        <w:rPr>
          <w:rFonts w:ascii="Arial" w:hAnsi="Arial"/>
          <w:b/>
          <w:bCs/>
          <w:noProof/>
          <w:sz w:val="24"/>
          <w:szCs w:val="24"/>
        </w:rPr>
        <w:t>China</w:t>
      </w:r>
      <w:r w:rsidR="00A941DF" w:rsidRPr="0046153C">
        <w:rPr>
          <w:rFonts w:ascii="Arial" w:hAnsi="Arial"/>
          <w:b/>
          <w:bCs/>
          <w:noProof/>
          <w:sz w:val="24"/>
          <w:szCs w:val="24"/>
        </w:rPr>
        <w:t xml:space="preserve">, </w:t>
      </w:r>
      <w:r>
        <w:rPr>
          <w:rFonts w:ascii="Arial" w:hAnsi="Arial"/>
          <w:b/>
          <w:bCs/>
          <w:noProof/>
          <w:sz w:val="24"/>
          <w:szCs w:val="24"/>
        </w:rPr>
        <w:t>8t</w:t>
      </w:r>
      <w:r>
        <w:rPr>
          <w:rFonts w:ascii="Arial" w:hAnsi="Arial" w:hint="eastAsia"/>
          <w:b/>
          <w:bCs/>
          <w:noProof/>
          <w:sz w:val="24"/>
          <w:szCs w:val="24"/>
        </w:rPr>
        <w:t xml:space="preserve">h </w:t>
      </w:r>
      <w:r>
        <w:rPr>
          <w:rFonts w:ascii="Arial" w:hAnsi="Arial"/>
          <w:b/>
          <w:bCs/>
          <w:noProof/>
          <w:sz w:val="24"/>
          <w:szCs w:val="24"/>
        </w:rPr>
        <w:t>– 12th April</w:t>
      </w:r>
      <w:r w:rsidR="005525FD">
        <w:rPr>
          <w:rFonts w:ascii="Arial" w:hAnsi="Arial"/>
          <w:b/>
          <w:bCs/>
          <w:noProof/>
          <w:sz w:val="24"/>
          <w:szCs w:val="24"/>
        </w:rPr>
        <w:t>, 2019</w:t>
      </w:r>
    </w:p>
    <w:p w14:paraId="08664EDD" w14:textId="45A0D132" w:rsidR="008E6CE3" w:rsidRPr="00EE006E" w:rsidRDefault="008E6CE3" w:rsidP="008E6CE3">
      <w:pPr>
        <w:tabs>
          <w:tab w:val="left" w:pos="1985"/>
        </w:tabs>
        <w:rPr>
          <w:rFonts w:ascii="Arial" w:hAnsi="Arial"/>
          <w:sz w:val="24"/>
        </w:rPr>
      </w:pPr>
      <w:r w:rsidRPr="00EE006E">
        <w:rPr>
          <w:rFonts w:ascii="Arial" w:hAnsi="Arial"/>
          <w:b/>
          <w:sz w:val="24"/>
        </w:rPr>
        <w:t>Agenda item:</w:t>
      </w:r>
      <w:r w:rsidRPr="00EE006E">
        <w:rPr>
          <w:rFonts w:ascii="Arial" w:hAnsi="Arial"/>
          <w:sz w:val="24"/>
        </w:rPr>
        <w:tab/>
      </w:r>
      <w:bookmarkStart w:id="3" w:name="Source"/>
      <w:bookmarkEnd w:id="3"/>
      <w:r w:rsidR="002D46B4">
        <w:rPr>
          <w:rFonts w:ascii="Arial" w:hAnsi="Arial"/>
          <w:sz w:val="24"/>
        </w:rPr>
        <w:t>7.2.2</w:t>
      </w:r>
      <w:r w:rsidR="005525FD">
        <w:rPr>
          <w:rFonts w:ascii="Arial" w:hAnsi="Arial"/>
          <w:sz w:val="24"/>
        </w:rPr>
        <w:t>.1.</w:t>
      </w:r>
      <w:r w:rsidR="00423FB6">
        <w:rPr>
          <w:rFonts w:ascii="Arial" w:hAnsi="Arial"/>
          <w:sz w:val="24"/>
        </w:rPr>
        <w:t>2</w:t>
      </w:r>
    </w:p>
    <w:p w14:paraId="57EC2955" w14:textId="77777777"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19FA92CC" w14:textId="5EE346EE" w:rsidR="008E6CE3" w:rsidRPr="00EE006E" w:rsidRDefault="008E6CE3" w:rsidP="008E6CE3">
      <w:pPr>
        <w:tabs>
          <w:tab w:val="left" w:pos="1985"/>
        </w:tabs>
        <w:rPr>
          <w:rFonts w:ascii="Arial" w:hAnsi="Arial"/>
          <w:sz w:val="24"/>
        </w:rPr>
      </w:pPr>
      <w:r w:rsidRPr="00EE006E">
        <w:rPr>
          <w:rFonts w:ascii="Arial" w:hAnsi="Arial"/>
          <w:b/>
          <w:sz w:val="24"/>
        </w:rPr>
        <w:t>Title:</w:t>
      </w:r>
      <w:r w:rsidRPr="00EE006E">
        <w:rPr>
          <w:rFonts w:ascii="Arial" w:hAnsi="Arial"/>
          <w:b/>
          <w:sz w:val="24"/>
        </w:rPr>
        <w:tab/>
      </w:r>
      <w:r w:rsidR="00A811D9">
        <w:rPr>
          <w:rFonts w:ascii="Arial" w:hAnsi="Arial"/>
          <w:sz w:val="24"/>
        </w:rPr>
        <w:t xml:space="preserve">DL signals </w:t>
      </w:r>
      <w:r w:rsidR="00423FB6">
        <w:rPr>
          <w:rFonts w:ascii="Arial" w:hAnsi="Arial"/>
          <w:sz w:val="24"/>
        </w:rPr>
        <w:t>and channels for NR-U</w:t>
      </w:r>
      <w:r w:rsidR="005525FD">
        <w:rPr>
          <w:rFonts w:ascii="Arial" w:hAnsi="Arial"/>
          <w:sz w:val="24"/>
        </w:rPr>
        <w:t xml:space="preserve"> </w:t>
      </w:r>
    </w:p>
    <w:p w14:paraId="3CDE6BAF" w14:textId="34511D06" w:rsidR="008E6CE3" w:rsidRPr="00EE006E" w:rsidRDefault="008E6CE3" w:rsidP="000F1465">
      <w:pPr>
        <w:tabs>
          <w:tab w:val="left" w:pos="1985"/>
        </w:tabs>
        <w:spacing w:before="180"/>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177112E8" w14:textId="5A3B2747" w:rsidR="002938B1" w:rsidRDefault="002938B1"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5EF344CB" w14:textId="0FCFFCD3" w:rsidR="00DE6031" w:rsidRDefault="002E73B8" w:rsidP="00DE6031">
      <w:pPr>
        <w:jc w:val="both"/>
        <w:rPr>
          <w:lang w:val="en-US"/>
        </w:rPr>
      </w:pPr>
      <w:r>
        <w:rPr>
          <w:lang w:val="en-US"/>
        </w:rPr>
        <w:t xml:space="preserve">In RAN1#AH1901, </w:t>
      </w:r>
      <w:r w:rsidR="0078788B">
        <w:rPr>
          <w:lang w:val="en-US"/>
        </w:rPr>
        <w:t xml:space="preserve">the </w:t>
      </w:r>
      <w:r>
        <w:rPr>
          <w:lang w:val="en-US"/>
        </w:rPr>
        <w:t>following</w:t>
      </w:r>
      <w:r w:rsidR="00DE6031" w:rsidRPr="000349BD">
        <w:rPr>
          <w:lang w:val="en-US"/>
        </w:rPr>
        <w:t xml:space="preserve"> for </w:t>
      </w:r>
      <w:r w:rsidR="00DE6031">
        <w:rPr>
          <w:lang w:val="en-US"/>
        </w:rPr>
        <w:t>downlink signal and channel design</w:t>
      </w:r>
      <w:r>
        <w:rPr>
          <w:lang w:val="en-US"/>
        </w:rPr>
        <w:t xml:space="preserve"> was agreed</w:t>
      </w:r>
      <w:r w:rsidR="0078788B">
        <w:rPr>
          <w:lang w:val="en-US"/>
        </w:rPr>
        <w:t>:</w:t>
      </w:r>
    </w:p>
    <w:p w14:paraId="314C94E8" w14:textId="77777777" w:rsidR="002E73B8" w:rsidRPr="004E319F" w:rsidRDefault="002E73B8" w:rsidP="0078788B">
      <w:pPr>
        <w:spacing w:after="60"/>
        <w:rPr>
          <w:lang w:eastAsia="x-none"/>
        </w:rPr>
      </w:pPr>
      <w:r w:rsidRPr="004E319F">
        <w:rPr>
          <w:highlight w:val="green"/>
          <w:lang w:eastAsia="x-none"/>
        </w:rPr>
        <w:t>Agreement:</w:t>
      </w:r>
    </w:p>
    <w:p w14:paraId="61F962F1" w14:textId="77777777" w:rsidR="002E73B8" w:rsidRPr="004E319F" w:rsidRDefault="002E73B8" w:rsidP="002E73B8">
      <w:pPr>
        <w:numPr>
          <w:ilvl w:val="0"/>
          <w:numId w:val="37"/>
        </w:numPr>
        <w:spacing w:after="0"/>
        <w:rPr>
          <w:lang w:eastAsia="x-none"/>
        </w:rPr>
      </w:pPr>
      <w:r w:rsidRPr="004E319F">
        <w:rPr>
          <w:lang w:eastAsia="x-none"/>
        </w:rPr>
        <w:t>The UE may assume the presence of a signal, such as the DMRS in any [PDCCH or GC-PDCCH] transmission, to detect transmission bursts by the serving gNB, to enable power saving by not necessitating performing blind decodes to detect the transmission burst (Note: The power saving possibility by not necessitating blind decodes assumes performance relaxation for PDCCH decoding is not needed. Also, this does not mandate a two-step PDCCH decoding process for the UE with respect to DMRS detection).</w:t>
      </w:r>
    </w:p>
    <w:p w14:paraId="3755AF83" w14:textId="77777777" w:rsidR="002E73B8" w:rsidRPr="004E319F" w:rsidRDefault="002E73B8" w:rsidP="002E73B8">
      <w:pPr>
        <w:numPr>
          <w:ilvl w:val="1"/>
          <w:numId w:val="37"/>
        </w:numPr>
        <w:spacing w:after="0"/>
        <w:rPr>
          <w:lang w:eastAsia="x-none"/>
        </w:rPr>
      </w:pPr>
      <w:r w:rsidRPr="004E319F">
        <w:rPr>
          <w:lang w:eastAsia="x-none"/>
        </w:rPr>
        <w:t>If a preamble transmitted at the start of a burst is agreed to be specified (this does not preclude usage of preambles by implementation), it may be used in addition to the DMRS of PDCCH/GC-PDCCH or any other signals in the gNB transmission to detect the start of transmission bursts by the serving gNB and potentially for power saving</w:t>
      </w:r>
    </w:p>
    <w:p w14:paraId="6D3B0702" w14:textId="77777777" w:rsidR="002E73B8" w:rsidRPr="004E319F" w:rsidRDefault="002E73B8" w:rsidP="002E73B8">
      <w:pPr>
        <w:numPr>
          <w:ilvl w:val="2"/>
          <w:numId w:val="37"/>
        </w:numPr>
        <w:spacing w:after="0"/>
        <w:rPr>
          <w:lang w:eastAsia="x-none"/>
        </w:rPr>
      </w:pPr>
      <w:r w:rsidRPr="004E319F">
        <w:rPr>
          <w:lang w:eastAsia="x-none"/>
        </w:rPr>
        <w:t>Note: Whether a preamble, if defined, can be used for power saving in all cases depends on the details of the design.</w:t>
      </w:r>
    </w:p>
    <w:p w14:paraId="0C88D071" w14:textId="77777777" w:rsidR="002E73B8" w:rsidRPr="004E319F" w:rsidRDefault="002E73B8" w:rsidP="002E73B8">
      <w:pPr>
        <w:numPr>
          <w:ilvl w:val="1"/>
          <w:numId w:val="37"/>
        </w:numPr>
        <w:spacing w:after="0"/>
        <w:rPr>
          <w:lang w:eastAsia="x-none"/>
        </w:rPr>
      </w:pPr>
      <w:r w:rsidRPr="004E319F">
        <w:rPr>
          <w:lang w:eastAsia="x-none"/>
        </w:rPr>
        <w:t>Note: Other signals present in the transmission burst may also be used for the purpose of detection of the transmission burst</w:t>
      </w:r>
    </w:p>
    <w:p w14:paraId="77B12423" w14:textId="77777777" w:rsidR="002E73B8" w:rsidRPr="004E319F" w:rsidRDefault="002E73B8" w:rsidP="002E73B8">
      <w:pPr>
        <w:numPr>
          <w:ilvl w:val="1"/>
          <w:numId w:val="37"/>
        </w:numPr>
        <w:spacing w:after="0"/>
        <w:rPr>
          <w:lang w:eastAsia="x-none"/>
        </w:rPr>
      </w:pPr>
      <w:r w:rsidRPr="004E319F">
        <w:rPr>
          <w:lang w:eastAsia="x-none"/>
        </w:rPr>
        <w:t>FFS: Potential enhancements to DMRS design to address issues with detection probability</w:t>
      </w:r>
    </w:p>
    <w:p w14:paraId="61C44F8B" w14:textId="77777777" w:rsidR="002E73B8" w:rsidRPr="004E319F" w:rsidRDefault="002E73B8" w:rsidP="002E73B8">
      <w:pPr>
        <w:numPr>
          <w:ilvl w:val="0"/>
          <w:numId w:val="37"/>
        </w:numPr>
        <w:spacing w:after="0"/>
        <w:rPr>
          <w:lang w:eastAsia="x-none"/>
        </w:rPr>
      </w:pPr>
      <w:r w:rsidRPr="004E319F">
        <w:rPr>
          <w:lang w:eastAsia="x-none"/>
        </w:rPr>
        <w:t xml:space="preserve">The payload of a PDCCH and/or GC-PDCCH transmission can contain information regarding COT structure that may be used by the UE for power saving </w:t>
      </w:r>
    </w:p>
    <w:p w14:paraId="1C2B490D" w14:textId="77777777" w:rsidR="002E73B8" w:rsidRDefault="002E73B8" w:rsidP="00DE6031">
      <w:pPr>
        <w:spacing w:after="0" w:line="288" w:lineRule="auto"/>
        <w:jc w:val="both"/>
        <w:rPr>
          <w:lang w:eastAsia="ja-JP"/>
        </w:rPr>
      </w:pPr>
    </w:p>
    <w:p w14:paraId="4A47AA67" w14:textId="432C7903" w:rsidR="00DE6031" w:rsidRPr="00FE65A9" w:rsidRDefault="00DE6031" w:rsidP="00DE6031">
      <w:pPr>
        <w:spacing w:after="0" w:line="288" w:lineRule="auto"/>
        <w:jc w:val="both"/>
        <w:rPr>
          <w:rFonts w:eastAsia="MS Mincho"/>
          <w:lang w:val="en-US" w:eastAsia="ja-JP"/>
        </w:rPr>
      </w:pPr>
      <w:r w:rsidRPr="00EE006E">
        <w:rPr>
          <w:lang w:val="en-US" w:eastAsia="ja-JP"/>
        </w:rPr>
        <w:t xml:space="preserve">This contribution discusses the </w:t>
      </w:r>
      <w:r>
        <w:rPr>
          <w:lang w:val="en-US" w:eastAsia="ja-JP"/>
        </w:rPr>
        <w:t xml:space="preserve">aspects of </w:t>
      </w:r>
      <w:r>
        <w:rPr>
          <w:lang w:val="en-US"/>
        </w:rPr>
        <w:t>downlink signal and channel design</w:t>
      </w:r>
      <w:r>
        <w:rPr>
          <w:lang w:val="en-US" w:eastAsia="ja-JP"/>
        </w:rPr>
        <w:t xml:space="preserve"> for NR-U operation.</w:t>
      </w:r>
    </w:p>
    <w:p w14:paraId="0DC04BF3" w14:textId="0577D064" w:rsidR="00463569" w:rsidRPr="008454C6" w:rsidRDefault="00463569" w:rsidP="00463569">
      <w:pPr>
        <w:pStyle w:val="Heading1"/>
        <w:numPr>
          <w:ilvl w:val="0"/>
          <w:numId w:val="2"/>
        </w:numPr>
        <w:pBdr>
          <w:top w:val="single" w:sz="12" w:space="3" w:color="auto"/>
        </w:pBdr>
        <w:tabs>
          <w:tab w:val="clear" w:pos="426"/>
          <w:tab w:val="num" w:pos="432"/>
        </w:tabs>
        <w:overflowPunct/>
        <w:autoSpaceDE/>
        <w:autoSpaceDN/>
        <w:adjustRightInd/>
        <w:spacing w:before="240" w:after="180"/>
        <w:ind w:left="432" w:hanging="432"/>
        <w:jc w:val="both"/>
        <w:textAlignment w:val="auto"/>
        <w:rPr>
          <w:szCs w:val="20"/>
          <w:lang w:val="en-US"/>
        </w:rPr>
      </w:pPr>
      <w:r>
        <w:rPr>
          <w:szCs w:val="20"/>
          <w:lang w:val="en-US"/>
        </w:rPr>
        <w:t>Flexible starting position of PDSCH</w:t>
      </w:r>
    </w:p>
    <w:p w14:paraId="554F55F9" w14:textId="527B7B36" w:rsidR="00463569" w:rsidRDefault="00463569" w:rsidP="00C73E9C">
      <w:pPr>
        <w:spacing w:after="120" w:line="288" w:lineRule="auto"/>
        <w:jc w:val="both"/>
        <w:rPr>
          <w:lang w:eastAsia="x-none"/>
        </w:rPr>
      </w:pPr>
      <w:r w:rsidRPr="0046231E">
        <w:rPr>
          <w:lang w:val="en-US" w:eastAsia="ja-JP"/>
        </w:rPr>
        <w:t xml:space="preserve">In RAN1 #94bis [2], </w:t>
      </w:r>
      <w:r>
        <w:rPr>
          <w:lang w:val="en-US" w:eastAsia="ja-JP"/>
        </w:rPr>
        <w:t xml:space="preserve">following options have been </w:t>
      </w:r>
      <w:r>
        <w:rPr>
          <w:lang w:eastAsia="x-none"/>
        </w:rPr>
        <w:t>identified as possible candidates for PDSCH transmission in the partial slot at least for the first PDSCH(s) transmitted in the DL transmission burst</w:t>
      </w:r>
      <w:r w:rsidR="00537827">
        <w:rPr>
          <w:lang w:eastAsia="x-none"/>
        </w:rPr>
        <w:t xml:space="preserve"> </w:t>
      </w:r>
      <w:r w:rsidR="00537827">
        <w:rPr>
          <w:rFonts w:hint="eastAsia"/>
        </w:rPr>
        <w:t>in SI phase</w:t>
      </w:r>
      <w:r>
        <w:rPr>
          <w:lang w:eastAsia="x-none"/>
        </w:rPr>
        <w:t>.</w:t>
      </w:r>
    </w:p>
    <w:p w14:paraId="5FA22751" w14:textId="77777777" w:rsidR="00463569" w:rsidRDefault="00463569" w:rsidP="00C73E9C">
      <w:pPr>
        <w:numPr>
          <w:ilvl w:val="0"/>
          <w:numId w:val="33"/>
        </w:numPr>
        <w:spacing w:after="60"/>
        <w:ind w:left="714" w:hanging="357"/>
        <w:rPr>
          <w:lang w:eastAsia="x-none"/>
        </w:rPr>
      </w:pPr>
      <w:r>
        <w:rPr>
          <w:lang w:eastAsia="x-none"/>
        </w:rPr>
        <w:t>Option 1: PDSCH(s) as in Rel-15 NR</w:t>
      </w:r>
    </w:p>
    <w:p w14:paraId="6ACB43E9" w14:textId="77777777" w:rsidR="00463569" w:rsidRDefault="00463569" w:rsidP="00C73E9C">
      <w:pPr>
        <w:numPr>
          <w:ilvl w:val="0"/>
          <w:numId w:val="33"/>
        </w:numPr>
        <w:spacing w:after="60"/>
        <w:ind w:left="714" w:hanging="357"/>
        <w:rPr>
          <w:lang w:eastAsia="x-none"/>
        </w:rPr>
      </w:pPr>
      <w:r>
        <w:rPr>
          <w:lang w:eastAsia="x-none"/>
        </w:rPr>
        <w:t>Option 2: Punctured PDSCH depending on LBT outcome</w:t>
      </w:r>
    </w:p>
    <w:p w14:paraId="12F93AA8" w14:textId="77777777" w:rsidR="00463569" w:rsidRDefault="00463569" w:rsidP="00C73E9C">
      <w:pPr>
        <w:numPr>
          <w:ilvl w:val="0"/>
          <w:numId w:val="33"/>
        </w:numPr>
        <w:spacing w:after="60"/>
        <w:ind w:left="714" w:hanging="357"/>
        <w:rPr>
          <w:lang w:eastAsia="x-none"/>
        </w:rPr>
      </w:pPr>
      <w:r>
        <w:rPr>
          <w:lang w:eastAsia="x-none"/>
        </w:rPr>
        <w:t>Option 3: PDSCH mapping type B with durations other than 2/4/7 symbols</w:t>
      </w:r>
    </w:p>
    <w:p w14:paraId="7E4BFFFE" w14:textId="77777777" w:rsidR="00463569" w:rsidRDefault="00463569" w:rsidP="00C73E9C">
      <w:pPr>
        <w:numPr>
          <w:ilvl w:val="0"/>
          <w:numId w:val="33"/>
        </w:numPr>
        <w:spacing w:after="60"/>
        <w:ind w:left="714" w:hanging="357"/>
        <w:rPr>
          <w:lang w:eastAsia="x-none"/>
        </w:rPr>
      </w:pPr>
      <w:r>
        <w:rPr>
          <w:lang w:eastAsia="x-none"/>
        </w:rPr>
        <w:t>Option 4: PDSCH across slot boundary</w:t>
      </w:r>
    </w:p>
    <w:p w14:paraId="44A89F9F" w14:textId="77777777" w:rsidR="00463569" w:rsidRDefault="00463569" w:rsidP="00C73E9C">
      <w:pPr>
        <w:numPr>
          <w:ilvl w:val="0"/>
          <w:numId w:val="33"/>
        </w:numPr>
        <w:spacing w:after="60"/>
        <w:ind w:left="714" w:hanging="357"/>
        <w:rPr>
          <w:lang w:eastAsia="x-none"/>
        </w:rPr>
      </w:pPr>
      <w:r>
        <w:rPr>
          <w:lang w:eastAsia="x-none"/>
        </w:rPr>
        <w:t>FFS for signalling details, specification impact, implementation complexity</w:t>
      </w:r>
    </w:p>
    <w:p w14:paraId="1400636B" w14:textId="77777777" w:rsidR="00463569" w:rsidRDefault="00463569" w:rsidP="007525BF">
      <w:pPr>
        <w:numPr>
          <w:ilvl w:val="0"/>
          <w:numId w:val="33"/>
        </w:numPr>
        <w:ind w:left="714" w:hanging="357"/>
        <w:rPr>
          <w:lang w:eastAsia="x-none"/>
        </w:rPr>
      </w:pPr>
      <w:r>
        <w:rPr>
          <w:lang w:eastAsia="x-none"/>
        </w:rPr>
        <w:t>Note: Above options are not mutually exclusive.</w:t>
      </w:r>
    </w:p>
    <w:p w14:paraId="0F2E8734" w14:textId="3945E2D9" w:rsidR="007525BF" w:rsidRDefault="00CA2E49" w:rsidP="00241C1E">
      <w:pPr>
        <w:spacing w:line="288" w:lineRule="auto"/>
        <w:jc w:val="both"/>
      </w:pPr>
      <w:r>
        <w:rPr>
          <w:rFonts w:hint="eastAsia"/>
        </w:rPr>
        <w:t xml:space="preserve">In Rel-15 NR, multiple starting and </w:t>
      </w:r>
      <w:r w:rsidR="00A21E74">
        <w:t>duration</w:t>
      </w:r>
      <w:r>
        <w:rPr>
          <w:rFonts w:hint="eastAsia"/>
        </w:rPr>
        <w:t xml:space="preserve"> for PDSCH transmission</w:t>
      </w:r>
      <w:r w:rsidR="00835A4A">
        <w:rPr>
          <w:rFonts w:hint="eastAsia"/>
        </w:rPr>
        <w:t xml:space="preserve"> are </w:t>
      </w:r>
      <w:r w:rsidR="00BB539C">
        <w:t>supported as defined</w:t>
      </w:r>
      <w:r w:rsidR="00835A4A">
        <w:rPr>
          <w:rFonts w:hint="eastAsia"/>
        </w:rPr>
        <w:t xml:space="preserve"> in Table 5.1.2.1-1. </w:t>
      </w:r>
      <w:r w:rsidR="007B5DC0">
        <w:t>For example</w:t>
      </w:r>
      <w:r>
        <w:t xml:space="preserve">, </w:t>
      </w:r>
      <w:r w:rsidR="00587CA9">
        <w:t xml:space="preserve">for </w:t>
      </w:r>
      <w:r w:rsidR="007B5DC0">
        <w:t>PDSCH mapping type A</w:t>
      </w:r>
      <w:r w:rsidR="00A21E74">
        <w:t xml:space="preserve"> </w:t>
      </w:r>
      <w:r w:rsidR="007B5DC0">
        <w:t xml:space="preserve">up to 4 and 12 </w:t>
      </w:r>
      <w:r w:rsidR="00A21E74">
        <w:t xml:space="preserve">durations </w:t>
      </w:r>
      <w:r w:rsidR="00587CA9">
        <w:t>are supported</w:t>
      </w:r>
      <w:r w:rsidR="007B5DC0">
        <w:t xml:space="preserve">, respectively. </w:t>
      </w:r>
      <w:r w:rsidR="005B6B46">
        <w:t xml:space="preserve">For </w:t>
      </w:r>
      <w:r w:rsidR="007B5DC0">
        <w:t>PDSCH mapping type B</w:t>
      </w:r>
      <w:r w:rsidR="005B6B46">
        <w:t>,</w:t>
      </w:r>
      <w:r w:rsidR="007B5DC0">
        <w:t xml:space="preserve"> up to 13 </w:t>
      </w:r>
      <w:r w:rsidR="00BB539C">
        <w:t xml:space="preserve">candidate starting position </w:t>
      </w:r>
      <w:r w:rsidR="00A21E74">
        <w:t xml:space="preserve">and 3 durations </w:t>
      </w:r>
      <w:r w:rsidR="005B6B46">
        <w:t>are defined</w:t>
      </w:r>
      <w:r w:rsidR="007B5DC0">
        <w:t>.</w:t>
      </w:r>
      <w:r w:rsidR="00587CA9">
        <w:t xml:space="preserve"> It is noted that</w:t>
      </w:r>
      <w:r w:rsidR="007B5DC0">
        <w:t xml:space="preserve"> </w:t>
      </w:r>
      <w:r w:rsidR="00BB539C">
        <w:t>PDSCH m</w:t>
      </w:r>
      <w:r w:rsidR="007B5DC0">
        <w:t>apping type, starting,</w:t>
      </w:r>
      <w:r w:rsidR="00835A4A">
        <w:t xml:space="preserve"> and </w:t>
      </w:r>
      <w:r w:rsidR="00A21E74">
        <w:t>duration</w:t>
      </w:r>
      <w:r w:rsidR="00835A4A">
        <w:t xml:space="preserve"> of PDSCH are</w:t>
      </w:r>
      <w:r w:rsidR="007B5DC0">
        <w:t xml:space="preserve"> indicated by </w:t>
      </w:r>
      <w:r w:rsidR="00835A4A">
        <w:t xml:space="preserve">a </w:t>
      </w:r>
      <w:r w:rsidR="007B5DC0">
        <w:t>DCI.</w:t>
      </w:r>
      <w:r w:rsidR="00BB539C">
        <w:t xml:space="preserve"> </w:t>
      </w:r>
    </w:p>
    <w:p w14:paraId="3B4A130E" w14:textId="77777777" w:rsidR="00CA2E49" w:rsidRPr="00773D6F" w:rsidRDefault="00CA2E49" w:rsidP="00CA2E49">
      <w:pPr>
        <w:keepNext/>
        <w:keepLines/>
        <w:spacing w:before="60"/>
        <w:jc w:val="center"/>
        <w:rPr>
          <w:rFonts w:ascii="Arial" w:eastAsia="DengXian" w:hAnsi="Arial"/>
          <w:b/>
          <w:color w:val="000000"/>
          <w:lang w:val="x-none"/>
        </w:rPr>
      </w:pPr>
      <w:bookmarkStart w:id="4" w:name="_Hlk508617520"/>
      <w:r w:rsidRPr="00773D6F">
        <w:rPr>
          <w:rFonts w:ascii="Arial" w:eastAsia="DengXian" w:hAnsi="Arial"/>
          <w:b/>
          <w:color w:val="000000"/>
          <w:lang w:val="x-none"/>
        </w:rPr>
        <w:lastRenderedPageBreak/>
        <w:t xml:space="preserve">Table 5.1.2.1-1: Valid </w:t>
      </w:r>
      <w:r w:rsidRPr="00773D6F">
        <w:rPr>
          <w:rFonts w:ascii="Arial" w:eastAsia="DengXian" w:hAnsi="Arial"/>
          <w:b/>
          <w:i/>
          <w:color w:val="000000"/>
          <w:lang w:val="x-none"/>
        </w:rPr>
        <w:t xml:space="preserve">S </w:t>
      </w:r>
      <w:r w:rsidRPr="00773D6F">
        <w:rPr>
          <w:rFonts w:ascii="Arial" w:eastAsia="DengXian" w:hAnsi="Arial"/>
          <w:b/>
          <w:color w:val="000000"/>
          <w:lang w:val="x-none"/>
        </w:rPr>
        <w:t xml:space="preserve">and </w:t>
      </w:r>
      <w:r w:rsidRPr="00773D6F">
        <w:rPr>
          <w:rFonts w:ascii="Arial" w:eastAsia="DengXian" w:hAnsi="Arial"/>
          <w:b/>
          <w:i/>
          <w:color w:val="000000"/>
          <w:lang w:val="x-none"/>
        </w:rPr>
        <w:t>L</w:t>
      </w:r>
      <w:r w:rsidRPr="00773D6F">
        <w:rPr>
          <w:rFonts w:ascii="Arial" w:eastAsia="DengXian" w:hAnsi="Arial"/>
          <w:b/>
          <w:color w:val="000000"/>
          <w:lang w:val="x-none"/>
        </w:rP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4"/>
        <w:gridCol w:w="1102"/>
        <w:gridCol w:w="1127"/>
        <w:gridCol w:w="1679"/>
        <w:gridCol w:w="1125"/>
        <w:gridCol w:w="1127"/>
        <w:gridCol w:w="1809"/>
      </w:tblGrid>
      <w:tr w:rsidR="00CA2E49" w:rsidRPr="00773D6F" w14:paraId="0593FE57" w14:textId="77777777" w:rsidTr="00033C78">
        <w:trPr>
          <w:jc w:val="center"/>
        </w:trPr>
        <w:tc>
          <w:tcPr>
            <w:tcW w:w="1564" w:type="dxa"/>
            <w:vMerge w:val="restart"/>
            <w:shd w:val="clear" w:color="auto" w:fill="auto"/>
          </w:tcPr>
          <w:p w14:paraId="23C9D761" w14:textId="77777777" w:rsidR="00CA2E49" w:rsidRPr="00773D6F" w:rsidRDefault="00CA2E49" w:rsidP="00033C78">
            <w:pPr>
              <w:keepNext/>
              <w:keepLines/>
              <w:spacing w:after="0"/>
              <w:jc w:val="center"/>
              <w:rPr>
                <w:rFonts w:ascii="Arial" w:eastAsia="바탕" w:hAnsi="Arial"/>
                <w:b/>
                <w:color w:val="000000"/>
                <w:sz w:val="18"/>
              </w:rPr>
            </w:pPr>
            <w:r w:rsidRPr="00773D6F">
              <w:rPr>
                <w:rFonts w:ascii="Arial" w:eastAsia="바탕" w:hAnsi="Arial"/>
                <w:b/>
                <w:color w:val="000000"/>
                <w:sz w:val="18"/>
              </w:rPr>
              <w:t>PDSCH mapping type</w:t>
            </w:r>
          </w:p>
        </w:tc>
        <w:tc>
          <w:tcPr>
            <w:tcW w:w="3908" w:type="dxa"/>
            <w:gridSpan w:val="3"/>
          </w:tcPr>
          <w:p w14:paraId="11586F2B" w14:textId="77777777" w:rsidR="00CA2E49" w:rsidRPr="00773D6F" w:rsidRDefault="00CA2E49" w:rsidP="00033C78">
            <w:pPr>
              <w:keepNext/>
              <w:keepLines/>
              <w:spacing w:after="0"/>
              <w:jc w:val="center"/>
              <w:rPr>
                <w:rFonts w:ascii="Arial" w:eastAsia="바탕" w:hAnsi="Arial"/>
                <w:b/>
                <w:color w:val="000000"/>
                <w:sz w:val="18"/>
              </w:rPr>
            </w:pPr>
            <w:r w:rsidRPr="00773D6F">
              <w:rPr>
                <w:rFonts w:ascii="Arial" w:eastAsia="바탕" w:hAnsi="Arial"/>
                <w:b/>
                <w:color w:val="000000"/>
                <w:sz w:val="18"/>
              </w:rPr>
              <w:t>Normal cyclic prefix</w:t>
            </w:r>
          </w:p>
        </w:tc>
        <w:tc>
          <w:tcPr>
            <w:tcW w:w="4061" w:type="dxa"/>
            <w:gridSpan w:val="3"/>
          </w:tcPr>
          <w:p w14:paraId="08AD90AD" w14:textId="77777777" w:rsidR="00CA2E49" w:rsidRPr="00773D6F" w:rsidRDefault="00CA2E49" w:rsidP="00033C78">
            <w:pPr>
              <w:keepNext/>
              <w:keepLines/>
              <w:spacing w:after="0"/>
              <w:jc w:val="center"/>
              <w:rPr>
                <w:rFonts w:ascii="Arial" w:eastAsia="바탕" w:hAnsi="Arial"/>
                <w:b/>
                <w:color w:val="000000"/>
                <w:sz w:val="18"/>
              </w:rPr>
            </w:pPr>
            <w:r w:rsidRPr="00773D6F">
              <w:rPr>
                <w:rFonts w:ascii="Arial" w:eastAsia="바탕" w:hAnsi="Arial"/>
                <w:b/>
                <w:color w:val="000000"/>
                <w:sz w:val="18"/>
              </w:rPr>
              <w:t>Extended cyclic prefix</w:t>
            </w:r>
          </w:p>
        </w:tc>
      </w:tr>
      <w:tr w:rsidR="00CA2E49" w:rsidRPr="00773D6F" w14:paraId="2891CCD2" w14:textId="77777777" w:rsidTr="00033C78">
        <w:trPr>
          <w:jc w:val="center"/>
        </w:trPr>
        <w:tc>
          <w:tcPr>
            <w:tcW w:w="1564" w:type="dxa"/>
            <w:vMerge/>
            <w:shd w:val="clear" w:color="auto" w:fill="auto"/>
          </w:tcPr>
          <w:p w14:paraId="1990F9A5" w14:textId="77777777" w:rsidR="00CA2E49" w:rsidRPr="00773D6F" w:rsidRDefault="00CA2E49" w:rsidP="00033C78">
            <w:pPr>
              <w:keepNext/>
              <w:keepLines/>
              <w:spacing w:after="0"/>
              <w:jc w:val="center"/>
              <w:rPr>
                <w:rFonts w:ascii="Arial" w:eastAsia="바탕" w:hAnsi="Arial"/>
                <w:b/>
                <w:color w:val="000000"/>
                <w:sz w:val="18"/>
              </w:rPr>
            </w:pPr>
          </w:p>
        </w:tc>
        <w:tc>
          <w:tcPr>
            <w:tcW w:w="1102" w:type="dxa"/>
          </w:tcPr>
          <w:p w14:paraId="69C5DE98" w14:textId="77777777" w:rsidR="00CA2E49" w:rsidRPr="00773D6F" w:rsidRDefault="00CA2E49" w:rsidP="00033C78">
            <w:pPr>
              <w:keepNext/>
              <w:keepLines/>
              <w:spacing w:after="0"/>
              <w:jc w:val="center"/>
              <w:rPr>
                <w:rFonts w:ascii="Arial" w:eastAsia="바탕" w:hAnsi="Arial"/>
                <w:b/>
                <w:i/>
                <w:color w:val="000000"/>
                <w:sz w:val="18"/>
              </w:rPr>
            </w:pPr>
            <w:r w:rsidRPr="00773D6F">
              <w:rPr>
                <w:rFonts w:ascii="Arial" w:eastAsia="바탕" w:hAnsi="Arial"/>
                <w:b/>
                <w:i/>
                <w:color w:val="000000"/>
                <w:sz w:val="18"/>
              </w:rPr>
              <w:t>S</w:t>
            </w:r>
          </w:p>
        </w:tc>
        <w:tc>
          <w:tcPr>
            <w:tcW w:w="1127" w:type="dxa"/>
            <w:shd w:val="clear" w:color="auto" w:fill="auto"/>
          </w:tcPr>
          <w:p w14:paraId="66F95B23" w14:textId="77777777" w:rsidR="00CA2E49" w:rsidRPr="00773D6F" w:rsidRDefault="00CA2E49" w:rsidP="00033C78">
            <w:pPr>
              <w:keepNext/>
              <w:keepLines/>
              <w:spacing w:after="0"/>
              <w:jc w:val="center"/>
              <w:rPr>
                <w:rFonts w:ascii="Arial" w:eastAsia="바탕" w:hAnsi="Arial"/>
                <w:b/>
                <w:i/>
                <w:color w:val="000000"/>
                <w:sz w:val="18"/>
              </w:rPr>
            </w:pPr>
            <w:r w:rsidRPr="00773D6F">
              <w:rPr>
                <w:rFonts w:ascii="Arial" w:eastAsia="바탕" w:hAnsi="Arial"/>
                <w:b/>
                <w:i/>
                <w:color w:val="000000"/>
                <w:sz w:val="18"/>
              </w:rPr>
              <w:t>L</w:t>
            </w:r>
          </w:p>
        </w:tc>
        <w:tc>
          <w:tcPr>
            <w:tcW w:w="1679" w:type="dxa"/>
          </w:tcPr>
          <w:p w14:paraId="072A3977" w14:textId="77777777" w:rsidR="00CA2E49" w:rsidRPr="00773D6F" w:rsidRDefault="00CA2E49" w:rsidP="00033C78">
            <w:pPr>
              <w:keepNext/>
              <w:keepLines/>
              <w:spacing w:after="0"/>
              <w:jc w:val="center"/>
              <w:rPr>
                <w:rFonts w:ascii="Arial" w:eastAsia="바탕" w:hAnsi="Arial"/>
                <w:b/>
                <w:i/>
                <w:color w:val="000000"/>
                <w:sz w:val="18"/>
              </w:rPr>
            </w:pPr>
            <w:r w:rsidRPr="00773D6F">
              <w:rPr>
                <w:rFonts w:ascii="Arial" w:eastAsia="바탕" w:hAnsi="Arial"/>
                <w:b/>
                <w:i/>
                <w:color w:val="000000"/>
                <w:sz w:val="18"/>
              </w:rPr>
              <w:t>S+L</w:t>
            </w:r>
          </w:p>
        </w:tc>
        <w:tc>
          <w:tcPr>
            <w:tcW w:w="1125" w:type="dxa"/>
          </w:tcPr>
          <w:p w14:paraId="79EB4558" w14:textId="77777777" w:rsidR="00CA2E49" w:rsidRPr="00773D6F" w:rsidRDefault="00CA2E49" w:rsidP="00033C78">
            <w:pPr>
              <w:keepNext/>
              <w:keepLines/>
              <w:spacing w:after="0"/>
              <w:jc w:val="center"/>
              <w:rPr>
                <w:rFonts w:ascii="Arial" w:eastAsia="바탕" w:hAnsi="Arial"/>
                <w:b/>
                <w:i/>
                <w:color w:val="000000"/>
                <w:sz w:val="18"/>
              </w:rPr>
            </w:pPr>
            <w:r w:rsidRPr="00773D6F">
              <w:rPr>
                <w:rFonts w:ascii="Arial" w:eastAsia="바탕" w:hAnsi="Arial"/>
                <w:b/>
                <w:i/>
                <w:color w:val="000000"/>
                <w:sz w:val="18"/>
              </w:rPr>
              <w:t>S</w:t>
            </w:r>
          </w:p>
        </w:tc>
        <w:tc>
          <w:tcPr>
            <w:tcW w:w="1127" w:type="dxa"/>
          </w:tcPr>
          <w:p w14:paraId="51D04D3C" w14:textId="77777777" w:rsidR="00CA2E49" w:rsidRPr="00773D6F" w:rsidRDefault="00CA2E49" w:rsidP="00033C78">
            <w:pPr>
              <w:keepNext/>
              <w:keepLines/>
              <w:spacing w:after="0"/>
              <w:jc w:val="center"/>
              <w:rPr>
                <w:rFonts w:ascii="Arial" w:eastAsia="바탕" w:hAnsi="Arial"/>
                <w:b/>
                <w:i/>
                <w:color w:val="000000"/>
                <w:sz w:val="18"/>
              </w:rPr>
            </w:pPr>
            <w:r w:rsidRPr="00773D6F">
              <w:rPr>
                <w:rFonts w:ascii="Arial" w:eastAsia="바탕" w:hAnsi="Arial"/>
                <w:b/>
                <w:i/>
                <w:color w:val="000000"/>
                <w:sz w:val="18"/>
              </w:rPr>
              <w:t>L</w:t>
            </w:r>
          </w:p>
        </w:tc>
        <w:tc>
          <w:tcPr>
            <w:tcW w:w="1809" w:type="dxa"/>
          </w:tcPr>
          <w:p w14:paraId="3F2FD1D6" w14:textId="77777777" w:rsidR="00CA2E49" w:rsidRPr="00773D6F" w:rsidRDefault="00CA2E49" w:rsidP="00033C78">
            <w:pPr>
              <w:keepNext/>
              <w:keepLines/>
              <w:spacing w:after="0"/>
              <w:jc w:val="center"/>
              <w:rPr>
                <w:rFonts w:ascii="Arial" w:eastAsia="바탕" w:hAnsi="Arial"/>
                <w:b/>
                <w:i/>
                <w:color w:val="000000"/>
                <w:sz w:val="18"/>
              </w:rPr>
            </w:pPr>
            <w:r w:rsidRPr="00773D6F">
              <w:rPr>
                <w:rFonts w:ascii="Arial" w:eastAsia="바탕" w:hAnsi="Arial"/>
                <w:b/>
                <w:i/>
                <w:color w:val="000000"/>
                <w:sz w:val="18"/>
              </w:rPr>
              <w:t>S+L</w:t>
            </w:r>
          </w:p>
        </w:tc>
      </w:tr>
      <w:tr w:rsidR="00CA2E49" w:rsidRPr="00773D6F" w14:paraId="6655C3DF" w14:textId="77777777" w:rsidTr="00033C78">
        <w:trPr>
          <w:jc w:val="center"/>
        </w:trPr>
        <w:tc>
          <w:tcPr>
            <w:tcW w:w="1564" w:type="dxa"/>
            <w:shd w:val="clear" w:color="auto" w:fill="auto"/>
          </w:tcPr>
          <w:p w14:paraId="7C6B521A" w14:textId="77777777" w:rsidR="00CA2E49" w:rsidRPr="00773D6F" w:rsidRDefault="00CA2E49" w:rsidP="00033C78">
            <w:pPr>
              <w:keepNext/>
              <w:keepLines/>
              <w:spacing w:after="0"/>
              <w:jc w:val="center"/>
              <w:rPr>
                <w:rFonts w:ascii="Arial" w:eastAsia="바탕" w:hAnsi="Arial"/>
                <w:color w:val="000000"/>
                <w:sz w:val="18"/>
              </w:rPr>
            </w:pPr>
            <w:r w:rsidRPr="00773D6F">
              <w:rPr>
                <w:rFonts w:ascii="Arial" w:eastAsia="바탕" w:hAnsi="Arial"/>
                <w:color w:val="000000"/>
                <w:sz w:val="18"/>
              </w:rPr>
              <w:t>Type A</w:t>
            </w:r>
          </w:p>
        </w:tc>
        <w:tc>
          <w:tcPr>
            <w:tcW w:w="1102" w:type="dxa"/>
          </w:tcPr>
          <w:p w14:paraId="3C39AA07" w14:textId="77777777" w:rsidR="00CA2E49" w:rsidRPr="00773D6F" w:rsidRDefault="00CA2E49" w:rsidP="00033C78">
            <w:pPr>
              <w:keepNext/>
              <w:keepLines/>
              <w:spacing w:after="0"/>
              <w:jc w:val="center"/>
              <w:rPr>
                <w:rFonts w:ascii="Arial" w:eastAsia="바탕" w:hAnsi="Arial"/>
                <w:color w:val="000000"/>
                <w:sz w:val="18"/>
              </w:rPr>
            </w:pPr>
            <w:r w:rsidRPr="00773D6F">
              <w:rPr>
                <w:rFonts w:ascii="Arial" w:eastAsia="바탕" w:hAnsi="Arial"/>
                <w:color w:val="000000"/>
                <w:sz w:val="18"/>
              </w:rPr>
              <w:t>{0,1,2,3}</w:t>
            </w:r>
          </w:p>
        </w:tc>
        <w:tc>
          <w:tcPr>
            <w:tcW w:w="1127" w:type="dxa"/>
            <w:shd w:val="clear" w:color="auto" w:fill="auto"/>
          </w:tcPr>
          <w:p w14:paraId="0B3CAEAE" w14:textId="77777777" w:rsidR="00CA2E49" w:rsidRPr="00773D6F" w:rsidRDefault="00CA2E49" w:rsidP="00033C78">
            <w:pPr>
              <w:keepNext/>
              <w:keepLines/>
              <w:spacing w:after="0"/>
              <w:jc w:val="center"/>
              <w:rPr>
                <w:rFonts w:ascii="Arial" w:eastAsia="바탕" w:hAnsi="Arial"/>
                <w:color w:val="000000"/>
                <w:sz w:val="18"/>
              </w:rPr>
            </w:pPr>
            <w:r w:rsidRPr="00773D6F">
              <w:rPr>
                <w:rFonts w:ascii="Arial" w:eastAsia="바탕" w:hAnsi="Arial"/>
                <w:color w:val="000000"/>
                <w:sz w:val="18"/>
              </w:rPr>
              <w:t>{3,…,14}</w:t>
            </w:r>
          </w:p>
        </w:tc>
        <w:tc>
          <w:tcPr>
            <w:tcW w:w="1679" w:type="dxa"/>
          </w:tcPr>
          <w:p w14:paraId="3205FE69" w14:textId="77777777" w:rsidR="00CA2E49" w:rsidRPr="00773D6F" w:rsidRDefault="00CA2E49" w:rsidP="00033C78">
            <w:pPr>
              <w:keepNext/>
              <w:keepLines/>
              <w:spacing w:after="0"/>
              <w:jc w:val="center"/>
              <w:rPr>
                <w:rFonts w:ascii="Arial" w:eastAsia="바탕" w:hAnsi="Arial"/>
                <w:color w:val="000000"/>
                <w:sz w:val="18"/>
              </w:rPr>
            </w:pPr>
            <w:r w:rsidRPr="00773D6F">
              <w:rPr>
                <w:rFonts w:ascii="Arial" w:eastAsia="바탕" w:hAnsi="Arial"/>
                <w:color w:val="000000"/>
                <w:sz w:val="18"/>
              </w:rPr>
              <w:t>{3,…,14}</w:t>
            </w:r>
          </w:p>
        </w:tc>
        <w:tc>
          <w:tcPr>
            <w:tcW w:w="1125" w:type="dxa"/>
          </w:tcPr>
          <w:p w14:paraId="2AFDDAA3" w14:textId="77777777" w:rsidR="00CA2E49" w:rsidRPr="00773D6F" w:rsidRDefault="00CA2E49" w:rsidP="00033C78">
            <w:pPr>
              <w:keepNext/>
              <w:keepLines/>
              <w:spacing w:after="0"/>
              <w:jc w:val="center"/>
              <w:rPr>
                <w:rFonts w:ascii="Arial" w:eastAsia="바탕" w:hAnsi="Arial"/>
                <w:color w:val="000000"/>
                <w:sz w:val="18"/>
              </w:rPr>
            </w:pPr>
            <w:r w:rsidRPr="00773D6F">
              <w:rPr>
                <w:rFonts w:ascii="Arial" w:eastAsia="바탕" w:hAnsi="Arial"/>
                <w:color w:val="000000"/>
                <w:sz w:val="18"/>
              </w:rPr>
              <w:t>{0,1,2,3}</w:t>
            </w:r>
          </w:p>
        </w:tc>
        <w:tc>
          <w:tcPr>
            <w:tcW w:w="1127" w:type="dxa"/>
          </w:tcPr>
          <w:p w14:paraId="67B9668B" w14:textId="77777777" w:rsidR="00CA2E49" w:rsidRPr="00773D6F" w:rsidRDefault="00CA2E49" w:rsidP="00033C78">
            <w:pPr>
              <w:keepNext/>
              <w:keepLines/>
              <w:spacing w:after="0"/>
              <w:jc w:val="center"/>
              <w:rPr>
                <w:rFonts w:ascii="Arial" w:eastAsia="바탕" w:hAnsi="Arial"/>
                <w:color w:val="000000"/>
                <w:sz w:val="18"/>
              </w:rPr>
            </w:pPr>
            <w:r w:rsidRPr="00773D6F">
              <w:rPr>
                <w:rFonts w:ascii="Arial" w:eastAsia="바탕" w:hAnsi="Arial"/>
                <w:color w:val="000000"/>
                <w:sz w:val="18"/>
              </w:rPr>
              <w:t>{3,…,12}</w:t>
            </w:r>
          </w:p>
        </w:tc>
        <w:tc>
          <w:tcPr>
            <w:tcW w:w="1809" w:type="dxa"/>
          </w:tcPr>
          <w:p w14:paraId="4E9FDFB3" w14:textId="77777777" w:rsidR="00CA2E49" w:rsidRPr="00773D6F" w:rsidRDefault="00CA2E49" w:rsidP="00033C78">
            <w:pPr>
              <w:keepNext/>
              <w:keepLines/>
              <w:spacing w:after="0"/>
              <w:jc w:val="center"/>
              <w:rPr>
                <w:rFonts w:ascii="Arial" w:eastAsia="바탕" w:hAnsi="Arial"/>
                <w:color w:val="000000"/>
                <w:sz w:val="18"/>
              </w:rPr>
            </w:pPr>
            <w:r w:rsidRPr="00773D6F">
              <w:rPr>
                <w:rFonts w:ascii="Arial" w:eastAsia="바탕" w:hAnsi="Arial"/>
                <w:color w:val="000000"/>
                <w:sz w:val="18"/>
              </w:rPr>
              <w:t>{3,…,12}</w:t>
            </w:r>
          </w:p>
        </w:tc>
      </w:tr>
      <w:tr w:rsidR="00CA2E49" w:rsidRPr="00773D6F" w14:paraId="147EBE6D" w14:textId="77777777" w:rsidTr="00033C78">
        <w:trPr>
          <w:jc w:val="center"/>
        </w:trPr>
        <w:tc>
          <w:tcPr>
            <w:tcW w:w="1564" w:type="dxa"/>
            <w:shd w:val="clear" w:color="auto" w:fill="auto"/>
          </w:tcPr>
          <w:p w14:paraId="034826CB" w14:textId="77777777" w:rsidR="00CA2E49" w:rsidRPr="00773D6F" w:rsidRDefault="00CA2E49" w:rsidP="00033C78">
            <w:pPr>
              <w:keepNext/>
              <w:keepLines/>
              <w:spacing w:after="0"/>
              <w:jc w:val="center"/>
              <w:rPr>
                <w:rFonts w:ascii="Arial" w:eastAsia="바탕" w:hAnsi="Arial"/>
                <w:color w:val="000000"/>
                <w:sz w:val="18"/>
              </w:rPr>
            </w:pPr>
            <w:r w:rsidRPr="00773D6F">
              <w:rPr>
                <w:rFonts w:ascii="Arial" w:eastAsia="바탕" w:hAnsi="Arial"/>
                <w:color w:val="000000"/>
                <w:sz w:val="18"/>
              </w:rPr>
              <w:t>Type B</w:t>
            </w:r>
          </w:p>
        </w:tc>
        <w:tc>
          <w:tcPr>
            <w:tcW w:w="1102" w:type="dxa"/>
          </w:tcPr>
          <w:p w14:paraId="0204F8FD" w14:textId="77777777" w:rsidR="00CA2E49" w:rsidRPr="00773D6F" w:rsidRDefault="00CA2E49" w:rsidP="00033C78">
            <w:pPr>
              <w:keepNext/>
              <w:keepLines/>
              <w:spacing w:after="0"/>
              <w:jc w:val="center"/>
              <w:rPr>
                <w:rFonts w:ascii="Arial" w:eastAsia="바탕" w:hAnsi="Arial"/>
                <w:color w:val="000000"/>
                <w:sz w:val="18"/>
              </w:rPr>
            </w:pPr>
            <w:r w:rsidRPr="00773D6F">
              <w:rPr>
                <w:rFonts w:ascii="Arial" w:eastAsia="바탕" w:hAnsi="Arial"/>
                <w:color w:val="000000"/>
                <w:sz w:val="18"/>
              </w:rPr>
              <w:t>{0,…,12}</w:t>
            </w:r>
          </w:p>
        </w:tc>
        <w:tc>
          <w:tcPr>
            <w:tcW w:w="1127" w:type="dxa"/>
            <w:shd w:val="clear" w:color="auto" w:fill="auto"/>
          </w:tcPr>
          <w:p w14:paraId="13D0C114" w14:textId="77777777" w:rsidR="00CA2E49" w:rsidRPr="00773D6F" w:rsidRDefault="00CA2E49" w:rsidP="00033C78">
            <w:pPr>
              <w:keepNext/>
              <w:keepLines/>
              <w:spacing w:after="0"/>
              <w:jc w:val="center"/>
              <w:rPr>
                <w:rFonts w:ascii="Arial" w:eastAsia="바탕" w:hAnsi="Arial"/>
                <w:color w:val="000000"/>
                <w:sz w:val="18"/>
              </w:rPr>
            </w:pPr>
            <w:r w:rsidRPr="00773D6F">
              <w:rPr>
                <w:rFonts w:ascii="Arial" w:eastAsia="바탕" w:hAnsi="Arial"/>
                <w:color w:val="000000"/>
                <w:sz w:val="18"/>
              </w:rPr>
              <w:t>{2,4,7}</w:t>
            </w:r>
          </w:p>
        </w:tc>
        <w:tc>
          <w:tcPr>
            <w:tcW w:w="1679" w:type="dxa"/>
          </w:tcPr>
          <w:p w14:paraId="4A8BEB76" w14:textId="77777777" w:rsidR="00CA2E49" w:rsidRPr="00773D6F" w:rsidRDefault="00CA2E49" w:rsidP="00033C78">
            <w:pPr>
              <w:keepNext/>
              <w:keepLines/>
              <w:spacing w:after="0"/>
              <w:jc w:val="center"/>
              <w:rPr>
                <w:rFonts w:ascii="Arial" w:eastAsia="바탕" w:hAnsi="Arial"/>
                <w:color w:val="000000"/>
                <w:sz w:val="18"/>
              </w:rPr>
            </w:pPr>
            <w:r w:rsidRPr="00773D6F">
              <w:rPr>
                <w:rFonts w:ascii="Arial" w:eastAsia="바탕" w:hAnsi="Arial"/>
                <w:color w:val="000000"/>
                <w:sz w:val="18"/>
              </w:rPr>
              <w:t>{2,…,14}</w:t>
            </w:r>
          </w:p>
        </w:tc>
        <w:tc>
          <w:tcPr>
            <w:tcW w:w="1125" w:type="dxa"/>
          </w:tcPr>
          <w:p w14:paraId="74D4DFDB" w14:textId="77777777" w:rsidR="00CA2E49" w:rsidRPr="00773D6F" w:rsidRDefault="00CA2E49" w:rsidP="00033C78">
            <w:pPr>
              <w:keepNext/>
              <w:keepLines/>
              <w:spacing w:after="0"/>
              <w:jc w:val="center"/>
              <w:rPr>
                <w:rFonts w:ascii="Arial" w:eastAsia="바탕" w:hAnsi="Arial"/>
                <w:color w:val="000000"/>
                <w:sz w:val="18"/>
              </w:rPr>
            </w:pPr>
            <w:r w:rsidRPr="00773D6F">
              <w:rPr>
                <w:rFonts w:ascii="Arial" w:eastAsia="바탕" w:hAnsi="Arial"/>
                <w:color w:val="000000"/>
                <w:sz w:val="18"/>
              </w:rPr>
              <w:t>{0,…,10}</w:t>
            </w:r>
          </w:p>
        </w:tc>
        <w:tc>
          <w:tcPr>
            <w:tcW w:w="1127" w:type="dxa"/>
          </w:tcPr>
          <w:p w14:paraId="259CC1F5" w14:textId="77777777" w:rsidR="00CA2E49" w:rsidRPr="00773D6F" w:rsidRDefault="00CA2E49" w:rsidP="00033C78">
            <w:pPr>
              <w:keepNext/>
              <w:keepLines/>
              <w:spacing w:after="0"/>
              <w:jc w:val="center"/>
              <w:rPr>
                <w:rFonts w:ascii="Arial" w:eastAsia="바탕" w:hAnsi="Arial"/>
                <w:color w:val="000000"/>
                <w:sz w:val="18"/>
              </w:rPr>
            </w:pPr>
            <w:r w:rsidRPr="00773D6F">
              <w:rPr>
                <w:rFonts w:ascii="Arial" w:eastAsia="바탕" w:hAnsi="Arial"/>
                <w:color w:val="000000"/>
                <w:sz w:val="18"/>
              </w:rPr>
              <w:t>{2,4,6}</w:t>
            </w:r>
          </w:p>
        </w:tc>
        <w:tc>
          <w:tcPr>
            <w:tcW w:w="1809" w:type="dxa"/>
          </w:tcPr>
          <w:p w14:paraId="09C98EFA" w14:textId="77777777" w:rsidR="00CA2E49" w:rsidRPr="00773D6F" w:rsidRDefault="00CA2E49" w:rsidP="00033C78">
            <w:pPr>
              <w:keepNext/>
              <w:keepLines/>
              <w:spacing w:after="0"/>
              <w:jc w:val="center"/>
              <w:rPr>
                <w:rFonts w:ascii="Arial" w:eastAsia="바탕" w:hAnsi="Arial"/>
                <w:color w:val="000000"/>
                <w:sz w:val="18"/>
              </w:rPr>
            </w:pPr>
            <w:r w:rsidRPr="00773D6F">
              <w:rPr>
                <w:rFonts w:ascii="Arial" w:eastAsia="바탕" w:hAnsi="Arial"/>
                <w:color w:val="000000"/>
                <w:sz w:val="18"/>
              </w:rPr>
              <w:t>{2,…,12}</w:t>
            </w:r>
          </w:p>
        </w:tc>
      </w:tr>
      <w:bookmarkEnd w:id="4"/>
    </w:tbl>
    <w:p w14:paraId="56286E13" w14:textId="77777777" w:rsidR="00691877" w:rsidRDefault="00691877" w:rsidP="00D40DBC">
      <w:pPr>
        <w:spacing w:line="288" w:lineRule="auto"/>
        <w:jc w:val="both"/>
      </w:pPr>
    </w:p>
    <w:p w14:paraId="2EEB1221" w14:textId="686152BD" w:rsidR="00D40DBC" w:rsidRPr="001F077A" w:rsidRDefault="00BB539C" w:rsidP="00D40DBC">
      <w:pPr>
        <w:spacing w:line="288" w:lineRule="auto"/>
        <w:jc w:val="both"/>
      </w:pPr>
      <w:r>
        <w:rPr>
          <w:rFonts w:hint="eastAsia"/>
        </w:rPr>
        <w:t xml:space="preserve">Therefore, </w:t>
      </w:r>
      <w:r w:rsidR="00587CA9">
        <w:t xml:space="preserve">in our view, </w:t>
      </w:r>
      <w:r w:rsidR="00A21E74">
        <w:t>NR already</w:t>
      </w:r>
      <w:r w:rsidR="00691877">
        <w:t xml:space="preserve"> support</w:t>
      </w:r>
      <w:r w:rsidR="00A21E74">
        <w:t>s</w:t>
      </w:r>
      <w:r w:rsidR="00691877">
        <w:t xml:space="preserve"> flexible starting and </w:t>
      </w:r>
      <w:r w:rsidR="00A21E74">
        <w:t>duration</w:t>
      </w:r>
      <w:r w:rsidR="00691877">
        <w:t>s, which is enough to enable PDSCH transmission to unlicensed spectrum after the channel is sensed to be idle.</w:t>
      </w:r>
      <w:r w:rsidR="00691877">
        <w:rPr>
          <w:rFonts w:hint="eastAsia"/>
        </w:rPr>
        <w:t xml:space="preserve"> </w:t>
      </w:r>
      <w:r w:rsidR="00FE2742">
        <w:t xml:space="preserve">Therefore, introducing additional starting position and durations are not necessary for NR-U. </w:t>
      </w:r>
      <w:r w:rsidR="00D40DBC">
        <w:t xml:space="preserve">For example, multiple PDSCHs (e.g., 7 PDSCHs with 2 symbol duration) can be used for a starting slot of gNB’s COT. After successful LBT, gNB can transmits PDCCH and PDSCH(s) from the nearest symbol where PDCCH candidates </w:t>
      </w:r>
      <w:r w:rsidR="00A21E74">
        <w:t xml:space="preserve">configured </w:t>
      </w:r>
      <w:r w:rsidR="00691877">
        <w:t>for a UE</w:t>
      </w:r>
      <w:r w:rsidR="00D40DBC">
        <w:t xml:space="preserve">. </w:t>
      </w:r>
      <w:r w:rsidR="00241C1E">
        <w:t xml:space="preserve">The main drawback of this option (i.e., Option 1) is </w:t>
      </w:r>
      <w:r w:rsidR="00835A4A">
        <w:t xml:space="preserve">overhead </w:t>
      </w:r>
      <w:r w:rsidR="00D40DBC">
        <w:t xml:space="preserve">due to </w:t>
      </w:r>
      <w:r w:rsidR="00A21E74">
        <w:t xml:space="preserve">preparation of multiple PDCCHs/PDSCHs at gNB and </w:t>
      </w:r>
      <w:r w:rsidR="00D40DBC">
        <w:t>frequent</w:t>
      </w:r>
      <w:r w:rsidR="00835A4A">
        <w:t xml:space="preserve"> </w:t>
      </w:r>
      <w:r w:rsidR="00241C1E">
        <w:t xml:space="preserve">PDCCH </w:t>
      </w:r>
      <w:r w:rsidR="00D40DBC">
        <w:t>monitoring at UE side</w:t>
      </w:r>
      <w:r w:rsidR="00A21E74">
        <w:t xml:space="preserve">. At least </w:t>
      </w:r>
      <w:r w:rsidR="001D0075">
        <w:t xml:space="preserve">overhead </w:t>
      </w:r>
      <w:r w:rsidR="00A21E74">
        <w:t xml:space="preserve">for frequent PDCCH monitoring, it </w:t>
      </w:r>
      <w:r w:rsidR="00D40DBC">
        <w:t>can be alleviated by adapting PDCCH monitoring periodicity according to the acquisition of gNB’s COT</w:t>
      </w:r>
      <w:r w:rsidR="00691877">
        <w:t>, which is further discussed in Section 6</w:t>
      </w:r>
      <w:r w:rsidR="00D40DBC">
        <w:t xml:space="preserve">. </w:t>
      </w:r>
      <w:r w:rsidR="00D40DBC" w:rsidRPr="001F077A">
        <w:rPr>
          <w:rFonts w:hint="eastAsia"/>
        </w:rPr>
        <w:t xml:space="preserve">For instance, larger PDCCH </w:t>
      </w:r>
      <w:r w:rsidR="00D40DBC" w:rsidRPr="001F077A">
        <w:t>monitoring</w:t>
      </w:r>
      <w:r w:rsidR="00D40DBC" w:rsidRPr="001F077A">
        <w:rPr>
          <w:rFonts w:hint="eastAsia"/>
        </w:rPr>
        <w:t xml:space="preserve"> periodicity within a gNB</w:t>
      </w:r>
      <w:r w:rsidR="00D40DBC" w:rsidRPr="001F077A">
        <w:t>’</w:t>
      </w:r>
      <w:r w:rsidR="00D40DBC" w:rsidRPr="001F077A">
        <w:rPr>
          <w:rFonts w:hint="eastAsia"/>
        </w:rPr>
        <w:t>s COT than that for outside the gNB</w:t>
      </w:r>
      <w:r w:rsidR="00D40DBC" w:rsidRPr="001F077A">
        <w:t>’</w:t>
      </w:r>
      <w:r w:rsidR="00D40DBC" w:rsidRPr="001F077A">
        <w:rPr>
          <w:rFonts w:hint="eastAsia"/>
        </w:rPr>
        <w:t xml:space="preserve">s COT can be </w:t>
      </w:r>
      <w:r w:rsidR="00D40DBC">
        <w:t>used</w:t>
      </w:r>
      <w:r w:rsidR="00D40DBC" w:rsidRPr="001F077A">
        <w:rPr>
          <w:rFonts w:hint="eastAsia"/>
        </w:rPr>
        <w:t>.</w:t>
      </w:r>
    </w:p>
    <w:p w14:paraId="0B2F3E4A" w14:textId="7AE9CDAD" w:rsidR="00691877" w:rsidRPr="00F86596" w:rsidRDefault="00691877" w:rsidP="00691877">
      <w:pPr>
        <w:spacing w:line="288" w:lineRule="auto"/>
        <w:jc w:val="both"/>
        <w:rPr>
          <w:b/>
          <w:i/>
          <w:u w:val="single"/>
        </w:rPr>
      </w:pPr>
      <w:r w:rsidRPr="00F86596">
        <w:rPr>
          <w:b/>
          <w:i/>
          <w:u w:val="single"/>
        </w:rPr>
        <w:t xml:space="preserve">Observation </w:t>
      </w:r>
      <w:r>
        <w:rPr>
          <w:b/>
          <w:i/>
          <w:u w:val="single"/>
        </w:rPr>
        <w:t>1</w:t>
      </w:r>
      <w:r w:rsidRPr="00F86596">
        <w:rPr>
          <w:b/>
          <w:i/>
          <w:u w:val="single"/>
        </w:rPr>
        <w:t xml:space="preserve">: </w:t>
      </w:r>
      <w:r>
        <w:rPr>
          <w:b/>
          <w:i/>
          <w:u w:val="single"/>
        </w:rPr>
        <w:t xml:space="preserve">Rel-15 </w:t>
      </w:r>
      <w:r w:rsidRPr="00F86596">
        <w:rPr>
          <w:b/>
          <w:i/>
          <w:u w:val="single"/>
        </w:rPr>
        <w:t xml:space="preserve">NR has already supported enough flexibility on the starting position </w:t>
      </w:r>
      <w:r w:rsidR="00A21E74">
        <w:rPr>
          <w:b/>
          <w:i/>
          <w:u w:val="single"/>
        </w:rPr>
        <w:t xml:space="preserve">and duration </w:t>
      </w:r>
      <w:r w:rsidRPr="00F86596">
        <w:rPr>
          <w:b/>
          <w:i/>
          <w:u w:val="single"/>
        </w:rPr>
        <w:t>of transmission, and no further enhancement on the number of symbols for PDSCH in non-slot based t</w:t>
      </w:r>
      <w:r>
        <w:rPr>
          <w:b/>
          <w:i/>
          <w:u w:val="single"/>
        </w:rPr>
        <w:t>ransmission is needed for NR-U.</w:t>
      </w:r>
    </w:p>
    <w:p w14:paraId="0BA75495" w14:textId="5A35AD04" w:rsidR="00FE2742" w:rsidRPr="00BA42DF" w:rsidRDefault="00556048" w:rsidP="000D7B5F">
      <w:pPr>
        <w:spacing w:line="288" w:lineRule="auto"/>
        <w:jc w:val="both"/>
        <w:rPr>
          <w:rFonts w:eastAsia="SimSun"/>
          <w:lang w:eastAsia="zh-CN"/>
        </w:rPr>
      </w:pPr>
      <w:r>
        <w:rPr>
          <w:rFonts w:eastAsia="SimSun" w:hint="eastAsia"/>
          <w:lang w:eastAsia="zh-CN"/>
        </w:rPr>
        <w:t xml:space="preserve">For option 2, </w:t>
      </w:r>
      <w:r w:rsidR="00FE2742">
        <w:rPr>
          <w:rFonts w:eastAsia="SimSun"/>
          <w:lang w:eastAsia="zh-CN"/>
        </w:rPr>
        <w:t>gNB</w:t>
      </w:r>
      <w:r w:rsidR="00691877">
        <w:rPr>
          <w:rFonts w:eastAsia="SimSun"/>
          <w:lang w:eastAsia="zh-CN"/>
        </w:rPr>
        <w:t xml:space="preserve"> needs to prepare only one </w:t>
      </w:r>
      <w:r w:rsidR="00FE2742">
        <w:rPr>
          <w:rFonts w:eastAsia="SimSun"/>
          <w:lang w:eastAsia="zh-CN"/>
        </w:rPr>
        <w:t xml:space="preserve">PDSCH for a UE regardless of LBT outcome. If the channel is sensed to be idle K symbols after the </w:t>
      </w:r>
      <w:r w:rsidR="00691877">
        <w:rPr>
          <w:rFonts w:eastAsia="SimSun"/>
          <w:lang w:eastAsia="zh-CN"/>
        </w:rPr>
        <w:t>symbol #0</w:t>
      </w:r>
      <w:r w:rsidR="00FE2742">
        <w:rPr>
          <w:rFonts w:eastAsia="SimSun"/>
          <w:lang w:eastAsia="zh-CN"/>
        </w:rPr>
        <w:t xml:space="preserve"> of a slot, the K symbols are punctured either from the start of slot or the end of slot. </w:t>
      </w:r>
      <w:r w:rsidR="00FE2742" w:rsidRPr="00FE2742">
        <w:rPr>
          <w:rFonts w:eastAsia="SimSun"/>
          <w:lang w:eastAsia="zh-CN"/>
        </w:rPr>
        <w:t xml:space="preserve">The data punctured due to </w:t>
      </w:r>
      <w:r w:rsidR="00FE2742">
        <w:rPr>
          <w:rFonts w:eastAsia="SimSun"/>
          <w:lang w:eastAsia="zh-CN"/>
        </w:rPr>
        <w:t xml:space="preserve">LBT </w:t>
      </w:r>
      <w:r w:rsidR="00FE2742" w:rsidRPr="00FE2742">
        <w:rPr>
          <w:rFonts w:eastAsia="SimSun"/>
          <w:lang w:eastAsia="zh-CN"/>
        </w:rPr>
        <w:t>failure</w:t>
      </w:r>
      <w:r w:rsidR="00FE2742">
        <w:rPr>
          <w:rFonts w:eastAsia="SimSun"/>
          <w:lang w:eastAsia="zh-CN"/>
        </w:rPr>
        <w:t xml:space="preserve"> can</w:t>
      </w:r>
      <w:r w:rsidR="00FE2742" w:rsidRPr="00FE2742">
        <w:rPr>
          <w:rFonts w:eastAsia="SimSun"/>
          <w:lang w:eastAsia="zh-CN"/>
        </w:rPr>
        <w:t xml:space="preserve"> be recovered by CBG-based retransmission.</w:t>
      </w:r>
      <w:r w:rsidR="00FE2742">
        <w:rPr>
          <w:rFonts w:eastAsia="SimSun"/>
          <w:lang w:eastAsia="zh-CN"/>
        </w:rPr>
        <w:t xml:space="preserve"> If K symbols are punctured from the start </w:t>
      </w:r>
      <w:r w:rsidR="00691877">
        <w:rPr>
          <w:rFonts w:eastAsia="SimSun"/>
          <w:lang w:eastAsia="zh-CN"/>
        </w:rPr>
        <w:t xml:space="preserve">of the slot, </w:t>
      </w:r>
      <w:r w:rsidR="00FE2742">
        <w:rPr>
          <w:rFonts w:eastAsia="SimSun"/>
          <w:lang w:eastAsia="zh-CN"/>
        </w:rPr>
        <w:t xml:space="preserve">PDCCH </w:t>
      </w:r>
      <w:r w:rsidR="000D7B5F">
        <w:rPr>
          <w:rFonts w:eastAsia="SimSun"/>
          <w:lang w:eastAsia="zh-CN"/>
        </w:rPr>
        <w:t>that schedules</w:t>
      </w:r>
      <w:r w:rsidR="00FE2742">
        <w:rPr>
          <w:rFonts w:eastAsia="SimSun"/>
          <w:lang w:eastAsia="zh-CN"/>
        </w:rPr>
        <w:t xml:space="preserve"> the PDSCH is likely punctured. </w:t>
      </w:r>
      <w:r w:rsidR="00691877">
        <w:rPr>
          <w:rFonts w:eastAsia="SimSun"/>
          <w:lang w:eastAsia="zh-CN"/>
        </w:rPr>
        <w:t>If</w:t>
      </w:r>
      <w:r w:rsidR="00580D13">
        <w:rPr>
          <w:rFonts w:eastAsia="SimSun"/>
          <w:lang w:eastAsia="zh-CN"/>
        </w:rPr>
        <w:t xml:space="preserve"> </w:t>
      </w:r>
      <w:r w:rsidR="00691877">
        <w:rPr>
          <w:rFonts w:eastAsia="SimSun"/>
          <w:lang w:eastAsia="zh-CN"/>
        </w:rPr>
        <w:t xml:space="preserve">the </w:t>
      </w:r>
      <w:r w:rsidR="00580D13">
        <w:rPr>
          <w:rFonts w:eastAsia="SimSun"/>
          <w:lang w:eastAsia="zh-CN"/>
        </w:rPr>
        <w:t xml:space="preserve">K symbols </w:t>
      </w:r>
      <w:r w:rsidR="00691877">
        <w:rPr>
          <w:rFonts w:eastAsia="SimSun"/>
          <w:lang w:eastAsia="zh-CN"/>
        </w:rPr>
        <w:t xml:space="preserve">is </w:t>
      </w:r>
      <w:r w:rsidR="00580D13">
        <w:rPr>
          <w:rFonts w:eastAsia="SimSun"/>
          <w:lang w:eastAsia="zh-CN"/>
        </w:rPr>
        <w:t xml:space="preserve">punctured </w:t>
      </w:r>
      <w:r w:rsidR="00691877">
        <w:rPr>
          <w:rFonts w:eastAsia="SimSun"/>
          <w:lang w:eastAsia="zh-CN"/>
        </w:rPr>
        <w:t xml:space="preserve">from the end of slot, puncturing of PDCCH can be avoided. However, it </w:t>
      </w:r>
      <w:r w:rsidR="00524B66">
        <w:rPr>
          <w:rFonts w:eastAsia="SimSun"/>
          <w:lang w:eastAsia="zh-CN"/>
        </w:rPr>
        <w:t>may</w:t>
      </w:r>
      <w:r w:rsidR="00580D13">
        <w:rPr>
          <w:rFonts w:eastAsia="SimSun"/>
          <w:lang w:eastAsia="zh-CN"/>
        </w:rPr>
        <w:t xml:space="preserve"> require additional process (e.g., </w:t>
      </w:r>
      <w:r w:rsidR="00524B66">
        <w:rPr>
          <w:rFonts w:eastAsia="SimSun"/>
          <w:lang w:eastAsia="zh-CN"/>
        </w:rPr>
        <w:t xml:space="preserve">DMRS, CSI-RS, </w:t>
      </w:r>
      <w:r w:rsidR="00580D13">
        <w:rPr>
          <w:rFonts w:eastAsia="SimSun"/>
          <w:lang w:eastAsia="zh-CN"/>
        </w:rPr>
        <w:t xml:space="preserve">resource </w:t>
      </w:r>
      <w:r w:rsidR="00524B66">
        <w:rPr>
          <w:rFonts w:eastAsia="SimSun"/>
          <w:lang w:eastAsia="zh-CN"/>
        </w:rPr>
        <w:t>allocation, etc</w:t>
      </w:r>
      <w:r w:rsidR="00580D13">
        <w:rPr>
          <w:rFonts w:eastAsia="SimSun"/>
          <w:lang w:eastAsia="zh-CN"/>
        </w:rPr>
        <w:t xml:space="preserve">), which may not be feasible to do so </w:t>
      </w:r>
      <w:r w:rsidR="00D93E6A">
        <w:rPr>
          <w:rFonts w:eastAsia="SimSun"/>
          <w:lang w:eastAsia="zh-CN"/>
        </w:rPr>
        <w:t>right</w:t>
      </w:r>
      <w:r w:rsidR="00580D13">
        <w:rPr>
          <w:rFonts w:eastAsia="SimSun"/>
          <w:lang w:eastAsia="zh-CN"/>
        </w:rPr>
        <w:t xml:space="preserve"> after th</w:t>
      </w:r>
      <w:r w:rsidR="00524B66">
        <w:rPr>
          <w:rFonts w:eastAsia="SimSun"/>
          <w:lang w:eastAsia="zh-CN"/>
        </w:rPr>
        <w:t>e channel is sensed to be idle</w:t>
      </w:r>
      <w:r w:rsidR="00BA42DF">
        <w:rPr>
          <w:rFonts w:eastAsia="SimSun"/>
          <w:lang w:eastAsia="zh-CN"/>
        </w:rPr>
        <w:t xml:space="preserve">. For both cases, if K is larger than the first DMRS symbol index, the DMRS for PDSCH would be punctured, which would require additional solution (e.g., </w:t>
      </w:r>
      <w:r w:rsidR="00BA42DF" w:rsidRPr="00BA42DF">
        <w:rPr>
          <w:rFonts w:eastAsia="SimSun"/>
          <w:lang w:eastAsia="zh-CN"/>
        </w:rPr>
        <w:t>placing DMRS in the first symbol of transmitted P</w:t>
      </w:r>
      <w:r w:rsidR="00BA42DF">
        <w:rPr>
          <w:rFonts w:eastAsia="SimSun"/>
          <w:lang w:eastAsia="zh-CN"/>
        </w:rPr>
        <w:t>D</w:t>
      </w:r>
      <w:r w:rsidR="00BA42DF" w:rsidRPr="00BA42DF">
        <w:rPr>
          <w:rFonts w:eastAsia="SimSun"/>
          <w:lang w:eastAsia="zh-CN"/>
        </w:rPr>
        <w:t>SCH</w:t>
      </w:r>
      <w:r w:rsidR="00BA42DF">
        <w:rPr>
          <w:rFonts w:eastAsia="SimSun"/>
          <w:lang w:eastAsia="zh-CN"/>
        </w:rPr>
        <w:t>).</w:t>
      </w:r>
    </w:p>
    <w:p w14:paraId="4A56CBB8" w14:textId="104B0862" w:rsidR="00691877" w:rsidRPr="00916D11" w:rsidRDefault="00691877" w:rsidP="00691877">
      <w:pPr>
        <w:spacing w:line="288" w:lineRule="auto"/>
        <w:jc w:val="both"/>
        <w:rPr>
          <w:b/>
          <w:u w:val="single"/>
        </w:rPr>
      </w:pPr>
      <w:r>
        <w:rPr>
          <w:b/>
          <w:u w:val="single"/>
        </w:rPr>
        <w:t xml:space="preserve">Proposal </w:t>
      </w:r>
      <w:r w:rsidR="0058500F">
        <w:rPr>
          <w:b/>
          <w:u w:val="single"/>
        </w:rPr>
        <w:t>1</w:t>
      </w:r>
      <w:r w:rsidRPr="00916D11">
        <w:rPr>
          <w:b/>
          <w:u w:val="single"/>
        </w:rPr>
        <w:t>: For PDSCH transmission in the partial slot at least for the first PDSCH(s) transmitted in the DL transmission burst, Option 1</w:t>
      </w:r>
      <w:r w:rsidR="00991D0F">
        <w:rPr>
          <w:b/>
          <w:u w:val="single"/>
        </w:rPr>
        <w:t xml:space="preserve"> is preferred</w:t>
      </w:r>
      <w:r>
        <w:rPr>
          <w:b/>
          <w:u w:val="single"/>
        </w:rPr>
        <w:t>.</w:t>
      </w:r>
    </w:p>
    <w:p w14:paraId="7BD99A05" w14:textId="3C8D3327" w:rsidR="009C5F10" w:rsidRPr="008454C6" w:rsidRDefault="00A231D1" w:rsidP="008454C6">
      <w:pPr>
        <w:pStyle w:val="Heading1"/>
        <w:numPr>
          <w:ilvl w:val="0"/>
          <w:numId w:val="2"/>
        </w:numPr>
        <w:pBdr>
          <w:top w:val="single" w:sz="12" w:space="3" w:color="auto"/>
        </w:pBdr>
        <w:tabs>
          <w:tab w:val="clear" w:pos="426"/>
          <w:tab w:val="num" w:pos="432"/>
        </w:tabs>
        <w:overflowPunct/>
        <w:autoSpaceDE/>
        <w:autoSpaceDN/>
        <w:adjustRightInd/>
        <w:spacing w:before="240" w:after="180"/>
        <w:ind w:left="432" w:hanging="432"/>
        <w:jc w:val="both"/>
        <w:textAlignment w:val="auto"/>
        <w:rPr>
          <w:szCs w:val="20"/>
          <w:lang w:val="en-US"/>
        </w:rPr>
      </w:pPr>
      <w:r>
        <w:rPr>
          <w:szCs w:val="20"/>
          <w:lang w:val="en-US"/>
        </w:rPr>
        <w:t>Detection and i</w:t>
      </w:r>
      <w:r>
        <w:rPr>
          <w:rFonts w:hint="eastAsia"/>
          <w:szCs w:val="20"/>
          <w:lang w:val="en-US"/>
        </w:rPr>
        <w:t xml:space="preserve">ndication </w:t>
      </w:r>
      <w:r w:rsidR="008454C6">
        <w:rPr>
          <w:rFonts w:hint="eastAsia"/>
          <w:szCs w:val="20"/>
          <w:lang w:val="en-US"/>
        </w:rPr>
        <w:t xml:space="preserve">of COT </w:t>
      </w:r>
    </w:p>
    <w:p w14:paraId="61B4A18B" w14:textId="0C85D004" w:rsidR="002067B6" w:rsidRDefault="002067B6" w:rsidP="00370C74">
      <w:pPr>
        <w:spacing w:line="288" w:lineRule="auto"/>
        <w:jc w:val="both"/>
        <w:rPr>
          <w:lang w:val="en-US" w:eastAsia="ja-JP"/>
        </w:rPr>
      </w:pPr>
      <w:r w:rsidRPr="002067B6">
        <w:rPr>
          <w:lang w:val="en-US" w:eastAsia="ja-JP"/>
        </w:rPr>
        <w:t xml:space="preserve">Based on the agreement in RAN1#AH1901, at least DMRS of PDCCH or GC-PDCCH can be used by UE to detect transmission bursts by the serving gNB. The burst detection is required not only for scheduled UE but also for non-scheduled UE (e.g., for CSI measurement), </w:t>
      </w:r>
      <w:r>
        <w:rPr>
          <w:lang w:val="en-US" w:eastAsia="ja-JP"/>
        </w:rPr>
        <w:t xml:space="preserve">wideband </w:t>
      </w:r>
      <w:r w:rsidRPr="002067B6">
        <w:rPr>
          <w:lang w:val="en-US" w:eastAsia="ja-JP"/>
        </w:rPr>
        <w:t>DMRS of GC-PDCCH is more preferable than UE specific PDCCH for the transmission burst detection.</w:t>
      </w:r>
    </w:p>
    <w:p w14:paraId="27E4A7E3" w14:textId="3C5AE85D" w:rsidR="002067B6" w:rsidRDefault="002067B6" w:rsidP="00370C74">
      <w:pPr>
        <w:spacing w:line="288" w:lineRule="auto"/>
        <w:jc w:val="both"/>
        <w:rPr>
          <w:lang w:val="en-US" w:eastAsia="ja-JP"/>
        </w:rPr>
      </w:pPr>
      <w:r>
        <w:rPr>
          <w:b/>
          <w:u w:val="single"/>
        </w:rPr>
        <w:t>Proposal 2</w:t>
      </w:r>
      <w:r w:rsidRPr="00916D11">
        <w:rPr>
          <w:b/>
          <w:u w:val="single"/>
        </w:rPr>
        <w:t xml:space="preserve">: </w:t>
      </w:r>
      <w:r>
        <w:rPr>
          <w:rFonts w:eastAsia="MS Mincho"/>
          <w:b/>
          <w:u w:val="single"/>
          <w:lang w:eastAsia="ja-JP"/>
        </w:rPr>
        <w:t>Wideband DMRS of GC-PDCCH is used for transmission burst detection.</w:t>
      </w:r>
    </w:p>
    <w:p w14:paraId="4C0707E4" w14:textId="69A6324D" w:rsidR="00EF6CF9" w:rsidRDefault="0046231E" w:rsidP="00370C74">
      <w:pPr>
        <w:spacing w:line="288" w:lineRule="auto"/>
        <w:jc w:val="both"/>
      </w:pPr>
      <w:r w:rsidRPr="0046231E">
        <w:rPr>
          <w:lang w:val="en-US" w:eastAsia="ja-JP"/>
        </w:rPr>
        <w:t xml:space="preserve">In </w:t>
      </w:r>
      <w:r w:rsidR="00DF4C81">
        <w:rPr>
          <w:lang w:val="en-US" w:eastAsia="ja-JP"/>
        </w:rPr>
        <w:t>SI phase</w:t>
      </w:r>
      <w:r w:rsidRPr="0046231E">
        <w:rPr>
          <w:lang w:val="en-US" w:eastAsia="ja-JP"/>
        </w:rPr>
        <w:t xml:space="preserve">, </w:t>
      </w:r>
      <w:r w:rsidR="008454C6">
        <w:t xml:space="preserve">it was agreed that in addition to the functionalities provided by DCI format 2_0 in Rel-15 NR, indication of the COT structure in the time domain has been identified as being beneficial. </w:t>
      </w:r>
    </w:p>
    <w:p w14:paraId="17CC4033" w14:textId="552C935E" w:rsidR="00307085" w:rsidRDefault="009F51D3" w:rsidP="0003729B">
      <w:pPr>
        <w:spacing w:line="288" w:lineRule="auto"/>
        <w:jc w:val="both"/>
        <w:rPr>
          <w:rFonts w:eastAsia="MS Mincho"/>
          <w:b/>
          <w:u w:val="single"/>
          <w:lang w:val="en-US" w:eastAsia="ja-JP"/>
        </w:rPr>
      </w:pPr>
      <w:r>
        <w:rPr>
          <w:rFonts w:hint="eastAsia"/>
        </w:rPr>
        <w:t>In LTE</w:t>
      </w:r>
      <w:r w:rsidR="0003729B">
        <w:t>-LAA</w:t>
      </w:r>
      <w:r>
        <w:rPr>
          <w:rFonts w:hint="eastAsia"/>
        </w:rPr>
        <w:t>, s</w:t>
      </w:r>
      <w:r w:rsidRPr="00017857">
        <w:t>ubframe configuration in current and next subframe</w:t>
      </w:r>
      <w:r>
        <w:rPr>
          <w:rFonts w:hint="eastAsia"/>
        </w:rPr>
        <w:t xml:space="preserve"> </w:t>
      </w:r>
      <w:r w:rsidR="0003729B">
        <w:t>is</w:t>
      </w:r>
      <w:r>
        <w:rPr>
          <w:rFonts w:hint="eastAsia"/>
        </w:rPr>
        <w:t xml:space="preserve"> indicated by a PDCCH with CRC scrambled by CC-RNTI. </w:t>
      </w:r>
      <w:r w:rsidR="0003729B">
        <w:t>I</w:t>
      </w:r>
      <w:r w:rsidRPr="008B58AB">
        <w:rPr>
          <w:rFonts w:eastAsia="SimSun"/>
          <w:lang w:eastAsia="zh-CN"/>
        </w:rPr>
        <w:t xml:space="preserve">f a UE detects </w:t>
      </w:r>
      <w:r>
        <w:rPr>
          <w:rFonts w:eastAsiaTheme="minorEastAsia" w:hint="eastAsia"/>
        </w:rPr>
        <w:t xml:space="preserve">the </w:t>
      </w:r>
      <w:r w:rsidRPr="008B58AB">
        <w:rPr>
          <w:rFonts w:eastAsia="SimSun"/>
          <w:lang w:eastAsia="zh-CN"/>
        </w:rPr>
        <w:t>PDCCH with CRC scrambled by CC-RNTI in subframe n-1 or subframe n of a LAA S</w:t>
      </w:r>
      <w:r>
        <w:rPr>
          <w:rFonts w:eastAsiaTheme="minorEastAsia" w:hint="eastAsia"/>
        </w:rPr>
        <w:t>C</w:t>
      </w:r>
      <w:r w:rsidRPr="008B58AB">
        <w:rPr>
          <w:rFonts w:eastAsia="SimSun"/>
          <w:lang w:eastAsia="zh-CN"/>
        </w:rPr>
        <w:t xml:space="preserve">ell, </w:t>
      </w:r>
      <w:r w:rsidRPr="008B58AB">
        <w:rPr>
          <w:rFonts w:eastAsia="MS Mincho"/>
          <w:lang w:val="en-US" w:eastAsia="ja-JP"/>
        </w:rPr>
        <w:t xml:space="preserve">the UE </w:t>
      </w:r>
      <w:r>
        <w:rPr>
          <w:rFonts w:eastAsiaTheme="minorEastAsia" w:hint="eastAsia"/>
          <w:lang w:val="en-US"/>
        </w:rPr>
        <w:t>may</w:t>
      </w:r>
      <w:r w:rsidRPr="008B58AB">
        <w:rPr>
          <w:rFonts w:eastAsia="MS Mincho"/>
          <w:lang w:val="en-US" w:eastAsia="ja-JP"/>
        </w:rPr>
        <w:t xml:space="preserve"> assume </w:t>
      </w:r>
      <w:r>
        <w:rPr>
          <w:rFonts w:eastAsiaTheme="minorEastAsia" w:hint="eastAsia"/>
          <w:lang w:val="en-US"/>
        </w:rPr>
        <w:t xml:space="preserve">that </w:t>
      </w:r>
      <w:r w:rsidRPr="008B58AB">
        <w:rPr>
          <w:rFonts w:eastAsia="MS Mincho"/>
          <w:lang w:val="en-US" w:eastAsia="ja-JP"/>
        </w:rPr>
        <w:t xml:space="preserve">the </w:t>
      </w:r>
      <w:r w:rsidR="0003729B">
        <w:rPr>
          <w:rFonts w:eastAsia="MS Mincho"/>
          <w:lang w:val="en-US" w:eastAsia="ja-JP"/>
        </w:rPr>
        <w:t xml:space="preserve">number of </w:t>
      </w:r>
      <w:r w:rsidRPr="008B58AB">
        <w:rPr>
          <w:rFonts w:eastAsia="MS Mincho"/>
          <w:lang w:val="en-US" w:eastAsia="ja-JP"/>
        </w:rPr>
        <w:t xml:space="preserve">occupied OFDM symbols in subframe n according to the </w:t>
      </w:r>
      <w:r>
        <w:rPr>
          <w:rFonts w:eastAsia="MS Mincho"/>
          <w:lang w:val="en-US" w:eastAsia="ja-JP"/>
        </w:rPr>
        <w:t>'</w:t>
      </w:r>
      <w:r w:rsidRPr="008B58AB">
        <w:rPr>
          <w:lang w:eastAsia="zh-CN"/>
        </w:rPr>
        <w:t>Subframe configuration for LAA</w:t>
      </w:r>
      <w:r>
        <w:rPr>
          <w:lang w:eastAsia="zh-CN"/>
        </w:rPr>
        <w:t>'</w:t>
      </w:r>
      <w:r w:rsidRPr="008B58AB">
        <w:rPr>
          <w:lang w:eastAsia="zh-CN"/>
        </w:rPr>
        <w:t xml:space="preserve"> field in the</w:t>
      </w:r>
      <w:r w:rsidRPr="008B58AB">
        <w:rPr>
          <w:rFonts w:eastAsia="MS Mincho"/>
          <w:lang w:val="en-US" w:eastAsia="ja-JP"/>
        </w:rPr>
        <w:t xml:space="preserve"> detected DCI in subframe n-1 or subframe n</w:t>
      </w:r>
      <w:r w:rsidR="002F7E2B">
        <w:rPr>
          <w:rFonts w:eastAsiaTheme="minorEastAsia"/>
          <w:lang w:val="en-US"/>
        </w:rPr>
        <w:t>.</w:t>
      </w:r>
      <w:r w:rsidR="00615815">
        <w:rPr>
          <w:rFonts w:eastAsiaTheme="minorEastAsia"/>
          <w:lang w:val="en-US"/>
        </w:rPr>
        <w:t xml:space="preserve"> </w:t>
      </w:r>
      <w:r>
        <w:rPr>
          <w:rFonts w:eastAsiaTheme="minorEastAsia" w:hint="eastAsia"/>
          <w:lang w:val="en-US"/>
        </w:rPr>
        <w:t>For eLAA, a UL offset (</w:t>
      </w:r>
      <w:r w:rsidRPr="00F97493">
        <w:rPr>
          <w:rFonts w:eastAsiaTheme="minorEastAsia" w:hint="eastAsia"/>
          <w:i/>
          <w:lang w:val="en-US"/>
        </w:rPr>
        <w:t>l</w:t>
      </w:r>
      <w:r>
        <w:rPr>
          <w:rFonts w:eastAsiaTheme="minorEastAsia" w:hint="eastAsia"/>
          <w:lang w:val="en-US"/>
        </w:rPr>
        <w:t>) and UL duration (</w:t>
      </w:r>
      <w:r w:rsidRPr="00F97493">
        <w:rPr>
          <w:rFonts w:eastAsiaTheme="minorEastAsia" w:hint="eastAsia"/>
          <w:i/>
          <w:lang w:val="en-US"/>
        </w:rPr>
        <w:t>d</w:t>
      </w:r>
      <w:r>
        <w:rPr>
          <w:rFonts w:eastAsiaTheme="minorEastAsia" w:hint="eastAsia"/>
          <w:lang w:val="en-US"/>
        </w:rPr>
        <w:t xml:space="preserve">) can also be indicated by the PDCCH with CRC scrambled by CC-RNTI, together with the subframe configuration </w:t>
      </w:r>
      <w:r w:rsidR="0003729B">
        <w:rPr>
          <w:rFonts w:eastAsiaTheme="minorEastAsia"/>
          <w:lang w:val="en-US"/>
        </w:rPr>
        <w:t>for downlink</w:t>
      </w:r>
      <w:r>
        <w:rPr>
          <w:rFonts w:eastAsiaTheme="minorEastAsia" w:hint="eastAsia"/>
          <w:lang w:val="en-US"/>
        </w:rPr>
        <w:t xml:space="preserve">. </w:t>
      </w:r>
      <w:r>
        <w:rPr>
          <w:rFonts w:eastAsiaTheme="minorEastAsia" w:hint="eastAsia"/>
        </w:rPr>
        <w:t>I</w:t>
      </w:r>
      <w:r w:rsidRPr="008B58AB">
        <w:rPr>
          <w:rFonts w:eastAsia="SimSun"/>
          <w:lang w:eastAsia="zh-CN"/>
        </w:rPr>
        <w:t xml:space="preserve">f </w:t>
      </w:r>
      <w:r>
        <w:rPr>
          <w:rFonts w:eastAsiaTheme="minorEastAsia" w:hint="eastAsia"/>
        </w:rPr>
        <w:t>the</w:t>
      </w:r>
      <w:r w:rsidRPr="008B58AB">
        <w:rPr>
          <w:rFonts w:eastAsia="SimSun"/>
          <w:lang w:eastAsia="zh-CN"/>
        </w:rPr>
        <w:t xml:space="preserve"> UE detects </w:t>
      </w:r>
      <w:r>
        <w:rPr>
          <w:rFonts w:eastAsiaTheme="minorEastAsia" w:hint="eastAsia"/>
        </w:rPr>
        <w:t xml:space="preserve">the </w:t>
      </w:r>
      <w:r w:rsidRPr="008B58AB">
        <w:rPr>
          <w:rFonts w:eastAsia="SimSun"/>
          <w:lang w:eastAsia="zh-CN"/>
        </w:rPr>
        <w:t>PDCCH with CRC scrambled by CC-RNTI in subframe n</w:t>
      </w:r>
      <w:r>
        <w:rPr>
          <w:rFonts w:eastAsiaTheme="minorEastAsia" w:hint="eastAsia"/>
        </w:rPr>
        <w:t>, the UE is not required to receive any downlink physical channels and/or physical signals in subframe(s)</w:t>
      </w:r>
      <w:r w:rsidR="0003729B">
        <w:rPr>
          <w:rFonts w:eastAsiaTheme="minorEastAsia"/>
        </w:rPr>
        <w:t xml:space="preserve"> indicated as uplink subframe</w:t>
      </w:r>
      <w:r>
        <w:rPr>
          <w:rFonts w:eastAsiaTheme="minorEastAsia" w:hint="eastAsia"/>
        </w:rPr>
        <w:t xml:space="preserve">, which may save UE power consumption to some extent by eliminating unnecessary PDCCH monitoring in uplink subframe(s). Furthermore, </w:t>
      </w:r>
      <w:r>
        <w:rPr>
          <w:rFonts w:hint="eastAsia"/>
        </w:rPr>
        <w:t>the</w:t>
      </w:r>
      <w:r>
        <w:t xml:space="preserve"> </w:t>
      </w:r>
      <w:r w:rsidRPr="001A7C01">
        <w:t>UE may use channel access Type 2 for transmissions in subframes</w:t>
      </w:r>
      <w:r w:rsidR="0003729B">
        <w:t xml:space="preserve"> belonging to the indicated UL duration</w:t>
      </w:r>
      <w:r w:rsidRPr="001A7C01">
        <w:t xml:space="preserve">, irrespective </w:t>
      </w:r>
      <w:r w:rsidRPr="001A7C01">
        <w:lastRenderedPageBreak/>
        <w:t>of the channel access Type signalled in the UL grant for those subframes, if the end of UE transmission occurs in or before subframe</w:t>
      </w:r>
      <w:r>
        <w:rPr>
          <w:rFonts w:hint="eastAsia"/>
        </w:rPr>
        <w:t xml:space="preserve"> </w:t>
      </w:r>
      <w:r w:rsidR="0003729B">
        <w:t>in UL duration</w:t>
      </w:r>
      <w:r w:rsidRPr="001A7C01">
        <w:t>.</w:t>
      </w:r>
      <w:r>
        <w:rPr>
          <w:rFonts w:hint="eastAsia"/>
        </w:rPr>
        <w:t xml:space="preserve"> </w:t>
      </w:r>
      <w:r w:rsidR="00615815">
        <w:t xml:space="preserve">Since </w:t>
      </w:r>
      <w:r>
        <w:rPr>
          <w:rFonts w:eastAsiaTheme="minorEastAsia" w:hint="eastAsia"/>
          <w:lang w:val="en-US"/>
        </w:rPr>
        <w:t xml:space="preserve">subframe configuration and UL duration are indicated by the number of occupied OFDM symbols for downlink and the number of subframes for uplink, these can be indicated by </w:t>
      </w:r>
      <w:r w:rsidR="0003729B">
        <w:rPr>
          <w:rFonts w:eastAsiaTheme="minorEastAsia"/>
          <w:lang w:val="en-US"/>
        </w:rPr>
        <w:t>a</w:t>
      </w:r>
      <w:r>
        <w:rPr>
          <w:rFonts w:eastAsiaTheme="minorEastAsia" w:hint="eastAsia"/>
          <w:lang w:val="en-US"/>
        </w:rPr>
        <w:t xml:space="preserve"> </w:t>
      </w:r>
      <w:r w:rsidR="00262D4D">
        <w:rPr>
          <w:rFonts w:eastAsiaTheme="minorEastAsia"/>
          <w:lang w:val="en-US"/>
        </w:rPr>
        <w:t>slot format</w:t>
      </w:r>
      <w:r>
        <w:rPr>
          <w:rFonts w:eastAsiaTheme="minorEastAsia" w:hint="eastAsia"/>
          <w:lang w:val="en-US"/>
        </w:rPr>
        <w:t xml:space="preserve"> </w:t>
      </w:r>
      <w:r w:rsidR="0003729B">
        <w:rPr>
          <w:rFonts w:eastAsiaTheme="minorEastAsia"/>
          <w:lang w:val="en-US"/>
        </w:rPr>
        <w:t xml:space="preserve">value </w:t>
      </w:r>
      <w:r>
        <w:rPr>
          <w:rFonts w:eastAsiaTheme="minorEastAsia" w:hint="eastAsia"/>
          <w:lang w:val="en-US"/>
        </w:rPr>
        <w:t>specified</w:t>
      </w:r>
      <w:r w:rsidR="0003729B">
        <w:rPr>
          <w:rFonts w:eastAsiaTheme="minorEastAsia"/>
          <w:lang w:val="en-US"/>
        </w:rPr>
        <w:t xml:space="preserve"> in Rel-15</w:t>
      </w:r>
      <w:r w:rsidR="00EE5FD1">
        <w:rPr>
          <w:rFonts w:eastAsiaTheme="minorEastAsia"/>
          <w:lang w:val="en-US"/>
        </w:rPr>
        <w:t xml:space="preserve">. </w:t>
      </w:r>
      <w:r w:rsidR="00C24A2D">
        <w:rPr>
          <w:rFonts w:eastAsiaTheme="minorEastAsia"/>
          <w:lang w:val="en-US"/>
        </w:rPr>
        <w:t>If existing 256 SFI states are not sufficient to indicate numbers of UL/DL configurations for unlicensed operation, the number of SFI bits per cell can be increased.</w:t>
      </w:r>
      <w:r w:rsidR="003855A8">
        <w:rPr>
          <w:rFonts w:eastAsiaTheme="minorEastAsia"/>
          <w:lang w:val="en-US"/>
        </w:rPr>
        <w:t xml:space="preserve"> Alternatively, </w:t>
      </w:r>
      <w:r w:rsidR="00332D66">
        <w:rPr>
          <w:rFonts w:eastAsiaTheme="minorEastAsia"/>
          <w:lang w:val="en-US"/>
        </w:rPr>
        <w:t xml:space="preserve">COT duration value can be indicated by </w:t>
      </w:r>
      <w:r w:rsidR="003855A8">
        <w:rPr>
          <w:rFonts w:eastAsiaTheme="minorEastAsia"/>
          <w:lang w:val="en-US"/>
        </w:rPr>
        <w:t xml:space="preserve">using </w:t>
      </w:r>
      <w:r w:rsidR="00332D66">
        <w:rPr>
          <w:rFonts w:eastAsiaTheme="minorEastAsia"/>
          <w:lang w:val="en-US"/>
        </w:rPr>
        <w:t xml:space="preserve">a set of reserved SFI value or additional field </w:t>
      </w:r>
      <w:r w:rsidR="003855A8">
        <w:rPr>
          <w:rFonts w:eastAsiaTheme="minorEastAsia"/>
          <w:lang w:val="en-US"/>
        </w:rPr>
        <w:t xml:space="preserve">in GC-PDCCH. This can reduce a number of required SFI combinations for NR-U operationto some extent. In Rel-15 SFI, </w:t>
      </w:r>
      <w:r w:rsidR="00262D4D">
        <w:rPr>
          <w:rFonts w:eastAsiaTheme="minorEastAsia"/>
          <w:lang w:val="en-US"/>
        </w:rPr>
        <w:t>a granularity of slot format</w:t>
      </w:r>
      <w:r w:rsidR="00EE5FD1">
        <w:rPr>
          <w:rFonts w:eastAsiaTheme="minorEastAsia"/>
          <w:lang w:val="en-US"/>
        </w:rPr>
        <w:t xml:space="preserve"> is a slot</w:t>
      </w:r>
      <w:r w:rsidR="003855A8">
        <w:rPr>
          <w:rFonts w:eastAsiaTheme="minorEastAsia"/>
          <w:lang w:val="en-US"/>
        </w:rPr>
        <w:t>. Therefore</w:t>
      </w:r>
      <w:r w:rsidR="00262D4D">
        <w:rPr>
          <w:rFonts w:eastAsiaTheme="minorEastAsia"/>
          <w:lang w:val="en-US"/>
        </w:rPr>
        <w:t xml:space="preserve"> enhancements on the slot format can be considered </w:t>
      </w:r>
      <w:r w:rsidR="004872FE">
        <w:rPr>
          <w:rFonts w:eastAsiaTheme="minorEastAsia"/>
          <w:lang w:val="en-US"/>
        </w:rPr>
        <w:t>for NR-U</w:t>
      </w:r>
      <w:r w:rsidR="0003729B">
        <w:rPr>
          <w:rFonts w:eastAsiaTheme="minorEastAsia"/>
          <w:lang w:val="en-US"/>
        </w:rPr>
        <w:t xml:space="preserve">. </w:t>
      </w:r>
      <w:r w:rsidR="00EE5FD1">
        <w:rPr>
          <w:rFonts w:eastAsiaTheme="minorEastAsia"/>
          <w:lang w:val="en-US"/>
        </w:rPr>
        <w:t>For exa</w:t>
      </w:r>
      <w:r w:rsidR="003F0AC0">
        <w:rPr>
          <w:rFonts w:eastAsiaTheme="minorEastAsia"/>
          <w:lang w:val="en-US"/>
        </w:rPr>
        <w:t>mple, as shown in Figure 1</w:t>
      </w:r>
      <w:r w:rsidR="0003729B">
        <w:rPr>
          <w:rFonts w:eastAsiaTheme="minorEastAsia"/>
          <w:lang w:val="en-US"/>
        </w:rPr>
        <w:t>, when a gNB occupies a</w:t>
      </w:r>
      <w:r w:rsidR="00EE5FD1">
        <w:rPr>
          <w:rFonts w:eastAsiaTheme="minorEastAsia"/>
          <w:lang w:val="en-US"/>
        </w:rPr>
        <w:t xml:space="preserve"> channel </w:t>
      </w:r>
      <w:r w:rsidR="00262D4D">
        <w:rPr>
          <w:rFonts w:eastAsiaTheme="minorEastAsia"/>
          <w:lang w:val="en-US"/>
        </w:rPr>
        <w:t xml:space="preserve">from </w:t>
      </w:r>
      <w:r w:rsidR="009A54DE">
        <w:rPr>
          <w:rFonts w:eastAsiaTheme="minorEastAsia"/>
          <w:lang w:val="en-US"/>
        </w:rPr>
        <w:t xml:space="preserve">a middle of slot (e.g., </w:t>
      </w:r>
      <w:r w:rsidR="00EE5FD1">
        <w:rPr>
          <w:rFonts w:eastAsiaTheme="minorEastAsia"/>
          <w:lang w:val="en-US"/>
        </w:rPr>
        <w:t xml:space="preserve">from a </w:t>
      </w:r>
      <w:r w:rsidR="003F0AC0">
        <w:rPr>
          <w:rFonts w:eastAsiaTheme="minorEastAsia" w:hint="eastAsia"/>
          <w:lang w:val="en-US"/>
        </w:rPr>
        <w:t>symbol #8</w:t>
      </w:r>
      <w:r w:rsidR="003F0AC0">
        <w:rPr>
          <w:rFonts w:eastAsiaTheme="minorEastAsia"/>
          <w:lang w:val="en-US"/>
        </w:rPr>
        <w:t xml:space="preserve"> in a slot n</w:t>
      </w:r>
      <w:r w:rsidR="009A54DE">
        <w:rPr>
          <w:rFonts w:eastAsiaTheme="minorEastAsia"/>
          <w:lang w:val="en-US"/>
        </w:rPr>
        <w:t>)</w:t>
      </w:r>
      <w:r w:rsidR="003F0AC0">
        <w:rPr>
          <w:rFonts w:eastAsiaTheme="minorEastAsia"/>
          <w:lang w:val="en-US"/>
        </w:rPr>
        <w:t>, the gNB</w:t>
      </w:r>
      <w:r w:rsidR="009A54DE">
        <w:rPr>
          <w:rFonts w:eastAsiaTheme="minorEastAsia"/>
          <w:lang w:val="en-US"/>
        </w:rPr>
        <w:t xml:space="preserve">’s COT can be ended </w:t>
      </w:r>
      <w:r w:rsidR="00262D4D">
        <w:rPr>
          <w:rFonts w:eastAsiaTheme="minorEastAsia"/>
          <w:lang w:val="en-US"/>
        </w:rPr>
        <w:t>in a middle of slot</w:t>
      </w:r>
      <w:r w:rsidR="009A54DE">
        <w:rPr>
          <w:rFonts w:eastAsiaTheme="minorEastAsia"/>
          <w:lang w:val="en-US"/>
        </w:rPr>
        <w:t xml:space="preserve"> (e.g., </w:t>
      </w:r>
      <w:r w:rsidR="003F0AC0">
        <w:rPr>
          <w:rFonts w:eastAsiaTheme="minorEastAsia"/>
          <w:lang w:val="en-US"/>
        </w:rPr>
        <w:t>symbol #7</w:t>
      </w:r>
      <w:r w:rsidR="004872FE">
        <w:rPr>
          <w:rFonts w:eastAsiaTheme="minorEastAsia"/>
          <w:lang w:val="en-US"/>
        </w:rPr>
        <w:t xml:space="preserve"> of the slot n+4</w:t>
      </w:r>
      <w:r w:rsidR="009A54DE">
        <w:rPr>
          <w:rFonts w:eastAsiaTheme="minorEastAsia"/>
          <w:lang w:val="en-US"/>
        </w:rPr>
        <w:t>). Note that</w:t>
      </w:r>
      <w:r w:rsidR="004872FE">
        <w:rPr>
          <w:rFonts w:eastAsiaTheme="minorEastAsia"/>
          <w:lang w:val="en-US"/>
        </w:rPr>
        <w:t xml:space="preserve"> MCOT is assumed to be 4ms</w:t>
      </w:r>
      <w:r w:rsidR="009A54DE">
        <w:rPr>
          <w:rFonts w:eastAsiaTheme="minorEastAsia"/>
          <w:lang w:val="en-US"/>
        </w:rPr>
        <w:t xml:space="preserve"> in this example</w:t>
      </w:r>
      <w:r w:rsidR="003F0AC0">
        <w:rPr>
          <w:rFonts w:eastAsiaTheme="minorEastAsia"/>
          <w:lang w:val="en-US"/>
        </w:rPr>
        <w:t xml:space="preserve">. </w:t>
      </w:r>
      <w:r w:rsidR="009A54DE">
        <w:rPr>
          <w:rFonts w:eastAsiaTheme="minorEastAsia"/>
          <w:lang w:val="en-US"/>
        </w:rPr>
        <w:t xml:space="preserve">In this case, </w:t>
      </w:r>
      <w:r w:rsidR="00262D4D">
        <w:rPr>
          <w:rFonts w:eastAsiaTheme="minorEastAsia"/>
          <w:lang w:val="en-US"/>
        </w:rPr>
        <w:t>it is not clear which slot format can be used to indicate slot format of slot n+4. B</w:t>
      </w:r>
      <w:r w:rsidR="009A54DE">
        <w:rPr>
          <w:rFonts w:eastAsiaTheme="minorEastAsia"/>
          <w:lang w:val="en-US"/>
        </w:rPr>
        <w:t xml:space="preserve">ecause the gNB cannot predict </w:t>
      </w:r>
      <w:r w:rsidR="008229CC">
        <w:rPr>
          <w:rFonts w:eastAsiaTheme="minorEastAsia"/>
          <w:lang w:val="en-US"/>
        </w:rPr>
        <w:t xml:space="preserve">channel access </w:t>
      </w:r>
      <w:r w:rsidR="009A54DE">
        <w:rPr>
          <w:rFonts w:eastAsiaTheme="minorEastAsia"/>
          <w:lang w:val="en-US"/>
        </w:rPr>
        <w:t>from symbol #7 in slot n+4</w:t>
      </w:r>
      <w:r w:rsidR="00262D4D">
        <w:rPr>
          <w:rFonts w:eastAsiaTheme="minorEastAsia"/>
          <w:lang w:val="en-US"/>
        </w:rPr>
        <w:t xml:space="preserve">, it is relevant that those symbols </w:t>
      </w:r>
      <w:r w:rsidR="008229CC">
        <w:rPr>
          <w:rFonts w:eastAsiaTheme="minorEastAsia"/>
          <w:lang w:val="en-US"/>
        </w:rPr>
        <w:t>are indicated as</w:t>
      </w:r>
      <w:r w:rsidR="00262D4D">
        <w:rPr>
          <w:rFonts w:eastAsiaTheme="minorEastAsia"/>
          <w:lang w:val="en-US"/>
        </w:rPr>
        <w:t xml:space="preserve"> flexible</w:t>
      </w:r>
      <w:r w:rsidR="008229CC">
        <w:rPr>
          <w:rFonts w:eastAsiaTheme="minorEastAsia"/>
          <w:lang w:val="en-US"/>
        </w:rPr>
        <w:t xml:space="preserve"> (e.g., UUUUUUUFFFFFFF)</w:t>
      </w:r>
      <w:r w:rsidR="009C1686">
        <w:rPr>
          <w:rFonts w:eastAsiaTheme="minorEastAsia"/>
          <w:lang w:val="en-US"/>
        </w:rPr>
        <w:t>, at least for the last slot of gNB’s COT</w:t>
      </w:r>
      <w:r w:rsidR="00332D66">
        <w:rPr>
          <w:rFonts w:eastAsiaTheme="minorEastAsia"/>
          <w:lang w:val="en-US"/>
        </w:rPr>
        <w:t xml:space="preserve">. Alternatively, it is possible that UE discards the </w:t>
      </w:r>
      <w:r w:rsidR="00C24A2D">
        <w:rPr>
          <w:rFonts w:eastAsiaTheme="minorEastAsia"/>
          <w:lang w:val="en-US"/>
        </w:rPr>
        <w:t xml:space="preserve">symbols </w:t>
      </w:r>
      <w:r w:rsidR="00332D66">
        <w:rPr>
          <w:rFonts w:eastAsiaTheme="minorEastAsia"/>
          <w:lang w:val="en-US"/>
        </w:rPr>
        <w:t xml:space="preserve">indicated </w:t>
      </w:r>
      <w:r w:rsidR="00C24A2D">
        <w:rPr>
          <w:rFonts w:eastAsiaTheme="minorEastAsia"/>
          <w:lang w:val="en-US"/>
        </w:rPr>
        <w:t xml:space="preserve">by </w:t>
      </w:r>
      <w:r w:rsidR="00332D66">
        <w:rPr>
          <w:rFonts w:eastAsiaTheme="minorEastAsia"/>
          <w:lang w:val="en-US"/>
        </w:rPr>
        <w:t>SFI are outside of COT</w:t>
      </w:r>
      <w:r w:rsidR="009C1686">
        <w:rPr>
          <w:rFonts w:eastAsiaTheme="minorEastAsia"/>
          <w:lang w:val="en-US"/>
        </w:rPr>
        <w:t>.</w:t>
      </w:r>
    </w:p>
    <w:p w14:paraId="49C6861D" w14:textId="0FF02142" w:rsidR="004872FE" w:rsidRDefault="004872FE" w:rsidP="0003729B">
      <w:pPr>
        <w:spacing w:line="288" w:lineRule="auto"/>
        <w:jc w:val="both"/>
        <w:rPr>
          <w:b/>
          <w:u w:val="single"/>
          <w:lang w:val="en-US" w:eastAsia="ja-JP"/>
        </w:rPr>
      </w:pPr>
      <w:r w:rsidRPr="004872FE">
        <w:rPr>
          <w:b/>
          <w:u w:val="single"/>
          <w:lang w:val="en-US" w:eastAsia="ja-JP"/>
        </w:rPr>
        <w:t>Proposal</w:t>
      </w:r>
      <w:r w:rsidR="009A54DE">
        <w:rPr>
          <w:b/>
          <w:u w:val="single"/>
          <w:lang w:val="en-US" w:eastAsia="ja-JP"/>
        </w:rPr>
        <w:t xml:space="preserve"> </w:t>
      </w:r>
      <w:r w:rsidR="002067B6">
        <w:rPr>
          <w:b/>
          <w:u w:val="single"/>
          <w:lang w:val="en-US" w:eastAsia="ja-JP"/>
        </w:rPr>
        <w:t>3</w:t>
      </w:r>
      <w:r w:rsidR="005E62D7">
        <w:rPr>
          <w:b/>
          <w:u w:val="single"/>
          <w:lang w:val="en-US" w:eastAsia="ja-JP"/>
        </w:rPr>
        <w:t>: A set of symbols that is</w:t>
      </w:r>
      <w:r w:rsidRPr="004872FE">
        <w:rPr>
          <w:b/>
          <w:u w:val="single"/>
          <w:lang w:val="en-US" w:eastAsia="ja-JP"/>
        </w:rPr>
        <w:t xml:space="preserve"> outside of gNB’s COT </w:t>
      </w:r>
      <w:r w:rsidR="00332D66">
        <w:rPr>
          <w:b/>
          <w:u w:val="single"/>
          <w:lang w:val="en-US" w:eastAsia="ja-JP"/>
        </w:rPr>
        <w:t>can</w:t>
      </w:r>
      <w:r w:rsidR="00332D66" w:rsidRPr="004872FE">
        <w:rPr>
          <w:b/>
          <w:u w:val="single"/>
          <w:lang w:val="en-US" w:eastAsia="ja-JP"/>
        </w:rPr>
        <w:t xml:space="preserve"> </w:t>
      </w:r>
      <w:r w:rsidRPr="004872FE">
        <w:rPr>
          <w:b/>
          <w:u w:val="single"/>
          <w:lang w:val="en-US" w:eastAsia="ja-JP"/>
        </w:rPr>
        <w:t>be indicated as flexible.</w:t>
      </w:r>
    </w:p>
    <w:p w14:paraId="0DFA8D05" w14:textId="7ADF5CC3" w:rsidR="004872FE" w:rsidRDefault="00572460" w:rsidP="0003729B">
      <w:pPr>
        <w:spacing w:line="288" w:lineRule="auto"/>
        <w:jc w:val="both"/>
        <w:rPr>
          <w:b/>
          <w:u w:val="single"/>
          <w:lang w:val="en-US" w:eastAsia="ja-JP"/>
        </w:rPr>
      </w:pPr>
      <w:r>
        <w:object w:dxaOrig="20295" w:dyaOrig="2491" w14:anchorId="47B2B6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85pt;height:59.5pt" o:ole="">
            <v:imagedata r:id="rId8" o:title=""/>
          </v:shape>
          <o:OLEObject Type="Embed" ProgID="Visio.Drawing.15" ShapeID="_x0000_i1025" DrawAspect="Content" ObjectID="_1615378852" r:id="rId9"/>
        </w:object>
      </w:r>
    </w:p>
    <w:p w14:paraId="62030F62" w14:textId="642A67D3" w:rsidR="004872FE" w:rsidRPr="004872FE" w:rsidRDefault="004872FE" w:rsidP="004872FE">
      <w:pPr>
        <w:spacing w:line="288" w:lineRule="auto"/>
        <w:jc w:val="center"/>
        <w:rPr>
          <w:b/>
          <w:u w:val="single"/>
          <w:lang w:val="en-US" w:eastAsia="ja-JP"/>
        </w:rPr>
      </w:pPr>
      <w:r>
        <w:t>Figure 1. Example of slot format of gNB’s COT</w:t>
      </w:r>
    </w:p>
    <w:p w14:paraId="3B0AD29F" w14:textId="54A202A6" w:rsidR="003855A8" w:rsidRDefault="003855A8" w:rsidP="003855A8">
      <w:pPr>
        <w:spacing w:line="288" w:lineRule="auto"/>
        <w:jc w:val="both"/>
        <w:rPr>
          <w:rFonts w:eastAsiaTheme="minorEastAsia"/>
          <w:lang w:val="en-US"/>
        </w:rPr>
      </w:pPr>
      <w:r>
        <w:rPr>
          <w:rFonts w:eastAsiaTheme="minorEastAsia"/>
          <w:lang w:val="en-US"/>
        </w:rPr>
        <w:t xml:space="preserve">In addition, further study would be required how to indicate slot format for the first slot of gNB’s COT. For example, assuming that DCI format 2_0 is transmitted in every slot and when a gNB occupies a channel from a middle of slot as in Figure 1, a slot format for the slot n cannot be indicated. One solution is to reduce GC-PDCCH monitoring periodicity from slot to mini-slot/symbol level to indicate the slot format after accessing channel as soon as possible. Another solution is to indicate the slot format for the first slot of transmission burst in a later slot. In this case, a set of symbols that is outside of gNB’s COT also can be indicated as flexible. </w:t>
      </w:r>
    </w:p>
    <w:p w14:paraId="293EEFE3" w14:textId="0A389C66" w:rsidR="003855A8" w:rsidRDefault="003855A8" w:rsidP="003855A8">
      <w:pPr>
        <w:spacing w:line="288" w:lineRule="auto"/>
        <w:jc w:val="both"/>
        <w:rPr>
          <w:b/>
          <w:u w:val="single"/>
          <w:lang w:val="en-US" w:eastAsia="ja-JP"/>
        </w:rPr>
      </w:pPr>
      <w:r w:rsidRPr="004872FE">
        <w:rPr>
          <w:b/>
          <w:u w:val="single"/>
          <w:lang w:val="en-US" w:eastAsia="ja-JP"/>
        </w:rPr>
        <w:t>Proposal</w:t>
      </w:r>
      <w:r>
        <w:rPr>
          <w:b/>
          <w:u w:val="single"/>
          <w:lang w:val="en-US" w:eastAsia="ja-JP"/>
        </w:rPr>
        <w:t xml:space="preserve"> </w:t>
      </w:r>
      <w:r w:rsidR="002067B6">
        <w:rPr>
          <w:b/>
          <w:u w:val="single"/>
          <w:lang w:val="en-US" w:eastAsia="ja-JP"/>
        </w:rPr>
        <w:t>4</w:t>
      </w:r>
      <w:r>
        <w:rPr>
          <w:b/>
          <w:u w:val="single"/>
          <w:lang w:val="en-US" w:eastAsia="ja-JP"/>
        </w:rPr>
        <w:t>: At least one or more modifications on SFI can be considered to indicate COT structure by GC-PDCCH</w:t>
      </w:r>
      <w:r w:rsidRPr="004872FE">
        <w:rPr>
          <w:b/>
          <w:u w:val="single"/>
          <w:lang w:val="en-US" w:eastAsia="ja-JP"/>
        </w:rPr>
        <w:t>.</w:t>
      </w:r>
    </w:p>
    <w:p w14:paraId="6E858DEF" w14:textId="77777777" w:rsidR="003855A8" w:rsidRDefault="003855A8" w:rsidP="003855A8">
      <w:pPr>
        <w:pStyle w:val="ListParagraph"/>
        <w:numPr>
          <w:ilvl w:val="0"/>
          <w:numId w:val="38"/>
        </w:numPr>
        <w:spacing w:line="288" w:lineRule="auto"/>
        <w:ind w:leftChars="0"/>
        <w:jc w:val="both"/>
        <w:rPr>
          <w:b/>
          <w:u w:val="single"/>
          <w:lang w:val="en-US" w:eastAsia="ja-JP"/>
        </w:rPr>
      </w:pPr>
      <w:r>
        <w:rPr>
          <w:rFonts w:hint="eastAsia"/>
          <w:b/>
          <w:u w:val="single"/>
          <w:lang w:val="en-US"/>
        </w:rPr>
        <w:t>Introduce COT duration (or validate SFI duration) field in GC-PDCCH</w:t>
      </w:r>
    </w:p>
    <w:p w14:paraId="14A30C0D" w14:textId="77777777" w:rsidR="003855A8" w:rsidRDefault="003855A8" w:rsidP="003855A8">
      <w:pPr>
        <w:pStyle w:val="ListParagraph"/>
        <w:numPr>
          <w:ilvl w:val="0"/>
          <w:numId w:val="38"/>
        </w:numPr>
        <w:spacing w:line="288" w:lineRule="auto"/>
        <w:ind w:leftChars="0"/>
        <w:jc w:val="both"/>
        <w:rPr>
          <w:b/>
          <w:u w:val="single"/>
          <w:lang w:val="en-US" w:eastAsia="ja-JP"/>
        </w:rPr>
      </w:pPr>
      <w:r>
        <w:rPr>
          <w:rFonts w:hint="eastAsia"/>
          <w:b/>
          <w:u w:val="single"/>
          <w:lang w:val="en-US"/>
        </w:rPr>
        <w:t>Utilize a set of reserved SFI values</w:t>
      </w:r>
      <w:r>
        <w:rPr>
          <w:b/>
          <w:u w:val="single"/>
          <w:lang w:val="en-US"/>
        </w:rPr>
        <w:t xml:space="preserve"> and/or increase the number of SFI bits per cell for supporting more SFI combinations</w:t>
      </w:r>
    </w:p>
    <w:p w14:paraId="4E121CDF" w14:textId="77777777" w:rsidR="003855A8" w:rsidRDefault="003855A8" w:rsidP="003855A8">
      <w:pPr>
        <w:pStyle w:val="ListParagraph"/>
        <w:numPr>
          <w:ilvl w:val="0"/>
          <w:numId w:val="38"/>
        </w:numPr>
        <w:spacing w:line="288" w:lineRule="auto"/>
        <w:ind w:leftChars="0"/>
        <w:jc w:val="both"/>
        <w:rPr>
          <w:b/>
          <w:u w:val="single"/>
          <w:lang w:val="en-US" w:eastAsia="ja-JP"/>
        </w:rPr>
      </w:pPr>
      <w:r>
        <w:rPr>
          <w:b/>
          <w:u w:val="single"/>
          <w:lang w:val="en-US"/>
        </w:rPr>
        <w:t>Behavior on flexible symbol outside of gNB’s COT</w:t>
      </w:r>
    </w:p>
    <w:p w14:paraId="27EA8229" w14:textId="77777777" w:rsidR="003855A8" w:rsidRPr="00C51EED" w:rsidRDefault="003855A8" w:rsidP="003855A8">
      <w:pPr>
        <w:pStyle w:val="ListParagraph"/>
        <w:numPr>
          <w:ilvl w:val="0"/>
          <w:numId w:val="38"/>
        </w:numPr>
        <w:spacing w:line="288" w:lineRule="auto"/>
        <w:ind w:leftChars="0"/>
        <w:jc w:val="both"/>
        <w:rPr>
          <w:b/>
          <w:u w:val="single"/>
          <w:lang w:val="en-US" w:eastAsia="ja-JP"/>
        </w:rPr>
      </w:pPr>
      <w:r>
        <w:rPr>
          <w:b/>
          <w:u w:val="single"/>
          <w:lang w:val="en-US"/>
        </w:rPr>
        <w:t>E</w:t>
      </w:r>
      <w:r>
        <w:rPr>
          <w:rFonts w:hint="eastAsia"/>
          <w:b/>
          <w:u w:val="single"/>
          <w:lang w:val="en-US"/>
        </w:rPr>
        <w:t>tc.</w:t>
      </w:r>
    </w:p>
    <w:p w14:paraId="7F763ACE" w14:textId="7C8747D3" w:rsidR="008454C6" w:rsidRDefault="007C6CA5" w:rsidP="008454C6">
      <w:pPr>
        <w:spacing w:line="288" w:lineRule="auto"/>
        <w:jc w:val="both"/>
      </w:pPr>
      <w:r>
        <w:rPr>
          <w:rFonts w:hint="eastAsia"/>
        </w:rPr>
        <w:t xml:space="preserve">Furthermore, </w:t>
      </w:r>
      <w:r>
        <w:t>in Rel-15 NR, a PDCCH monitoring periodicity for DCI format 2_0 can be smaller than a duration of a slot format combination the UE obtains at a PDCCH monitoring occasion for DCI format 2_0 so that the UE may detect more than one DCI formats 2_0 indicating a slot format for a slot, and each of the more than one DCI formats 2_0 should indicate a same slot format for the slot. If a</w:t>
      </w:r>
      <w:r w:rsidRPr="007C6CA5">
        <w:t xml:space="preserve"> set of symbols that is outside of gNB’s COT </w:t>
      </w:r>
      <w:r>
        <w:t xml:space="preserve">is indicated as flexible by DCI format 2_0, and if the gNB occupies the channel in the set of symbols, then one or more symbols in the set of symbols </w:t>
      </w:r>
      <w:r w:rsidR="00E86BB3">
        <w:t>should be changed from flexible to</w:t>
      </w:r>
      <w:r>
        <w:t xml:space="preserve"> downlink symbol, which is not supported in Rel-15 NR. Moreover, i</w:t>
      </w:r>
      <w:r w:rsidR="008454C6">
        <w:t xml:space="preserve">t is also beneficial that the indication of the COT structure can be transmitted more than once in a COT for a UE who </w:t>
      </w:r>
      <w:r>
        <w:t>may miss</w:t>
      </w:r>
      <w:r w:rsidR="008454C6">
        <w:t xml:space="preserve"> the indication transmitted at the beginning of the COT and/or wakes up from the DRX in the middle of the COT. In this case, the UE may detect more than one indication of </w:t>
      </w:r>
      <w:r>
        <w:t xml:space="preserve">the COT structures for the COT. Therefore, </w:t>
      </w:r>
      <w:r w:rsidR="008454C6">
        <w:t>it may be beneficial</w:t>
      </w:r>
      <w:r>
        <w:t xml:space="preserve"> for NR-U</w:t>
      </w:r>
      <w:r w:rsidR="008454C6">
        <w:t xml:space="preserve"> if the indication of the COT structure can be updated, which will provide more flexibility to gNB to update scheduling decision once after the channel is occupied. However, it may cause collision/conflict between gNB/UE transmissions if the updated indication is missed by UE. Therefore, further studies are required whether the indicated COT structure can be changed by another indication.</w:t>
      </w:r>
    </w:p>
    <w:p w14:paraId="75BAFBFA" w14:textId="38D4AA1B" w:rsidR="008454C6" w:rsidRPr="000B0C53" w:rsidRDefault="008454C6" w:rsidP="008454C6">
      <w:pPr>
        <w:spacing w:line="288" w:lineRule="auto"/>
        <w:jc w:val="both"/>
        <w:rPr>
          <w:b/>
          <w:u w:val="single"/>
          <w:lang w:val="en-US" w:eastAsia="ja-JP"/>
        </w:rPr>
      </w:pPr>
      <w:r w:rsidRPr="000B0C53">
        <w:rPr>
          <w:b/>
          <w:u w:val="single"/>
          <w:lang w:val="en-US" w:eastAsia="ja-JP"/>
        </w:rPr>
        <w:lastRenderedPageBreak/>
        <w:t xml:space="preserve">Proposal </w:t>
      </w:r>
      <w:r w:rsidR="002067B6">
        <w:rPr>
          <w:b/>
          <w:u w:val="single"/>
          <w:lang w:val="en-US" w:eastAsia="ja-JP"/>
        </w:rPr>
        <w:t>5</w:t>
      </w:r>
      <w:r w:rsidRPr="000B0C53">
        <w:rPr>
          <w:b/>
          <w:u w:val="single"/>
          <w:lang w:val="en-US" w:eastAsia="ja-JP"/>
        </w:rPr>
        <w:t>: The indication of the COT structure can be transmitted more than once in a COT. Further studies are required whether the indicated COT structure can be changed by another indication.</w:t>
      </w:r>
    </w:p>
    <w:p w14:paraId="21618B80" w14:textId="6D33B28E" w:rsidR="008454C6" w:rsidRPr="00F97493" w:rsidRDefault="008454C6" w:rsidP="008454C6">
      <w:pPr>
        <w:spacing w:line="288" w:lineRule="auto"/>
        <w:jc w:val="both"/>
        <w:rPr>
          <w:rFonts w:eastAsiaTheme="minorEastAsia"/>
        </w:rPr>
      </w:pPr>
      <w:r>
        <w:rPr>
          <w:rFonts w:hint="eastAsia"/>
        </w:rPr>
        <w:t xml:space="preserve">In Rel-15, autonomous UL (AUL) transmission has been introduced to increase uplink performance by eliminating control channel </w:t>
      </w:r>
      <w:r>
        <w:t>signalling</w:t>
      </w:r>
      <w:r>
        <w:rPr>
          <w:rFonts w:hint="eastAsia"/>
        </w:rPr>
        <w:t xml:space="preserve"> for uplink transmission which requires additional LBT for transmission. In addition to subframe(s) configured for AUL transmission, AUL transmission can be performed in subframe(s) within the indicated UL duration. That is, AUL sharing field is included in the PDCCH with CRC scrambled by CC-RNTI to inform to AUL UE about availability of AUL transmission </w:t>
      </w:r>
      <w:r>
        <w:t>within</w:t>
      </w:r>
      <w:r>
        <w:rPr>
          <w:rFonts w:hint="eastAsia"/>
        </w:rPr>
        <w:t xml:space="preserve"> the indicated UL duration. If NR-U also supports dynamic AUL sharing mechanism, some enhancements on DCI format 2-0 or </w:t>
      </w:r>
      <w:r>
        <w:t>defining</w:t>
      </w:r>
      <w:r>
        <w:rPr>
          <w:rFonts w:hint="eastAsia"/>
        </w:rPr>
        <w:t xml:space="preserve"> new DCI format to indicate slot </w:t>
      </w:r>
      <w:r>
        <w:t>format</w:t>
      </w:r>
      <w:r>
        <w:rPr>
          <w:rFonts w:hint="eastAsia"/>
        </w:rPr>
        <w:t xml:space="preserve"> would be expected. Therefore, further study would be required to clarify necessary information to be informed for NR-U operation. If additional information other than slot format information (e.g. </w:t>
      </w:r>
      <w:r w:rsidR="00690F6D" w:rsidRPr="00690F6D">
        <w:t>NR-U configured grant sharing</w:t>
      </w:r>
      <w:r w:rsidRPr="00690F6D">
        <w:rPr>
          <w:rFonts w:hint="eastAsia"/>
        </w:rPr>
        <w:t>)</w:t>
      </w:r>
      <w:r>
        <w:rPr>
          <w:rFonts w:hint="eastAsia"/>
        </w:rPr>
        <w:t xml:space="preserve"> is required, efficient </w:t>
      </w:r>
      <w:r>
        <w:t>signalling</w:t>
      </w:r>
      <w:r>
        <w:rPr>
          <w:rFonts w:hint="eastAsia"/>
        </w:rPr>
        <w:t xml:space="preserve"> mechanism should also be further investigated. </w:t>
      </w:r>
    </w:p>
    <w:p w14:paraId="3C2368EE" w14:textId="518E985D" w:rsidR="008454C6" w:rsidRDefault="008454C6" w:rsidP="008454C6">
      <w:pPr>
        <w:spacing w:line="288" w:lineRule="auto"/>
        <w:jc w:val="both"/>
        <w:rPr>
          <w:rFonts w:eastAsiaTheme="minorEastAsia"/>
          <w:b/>
          <w:u w:val="single"/>
          <w:lang w:val="en-US"/>
        </w:rPr>
      </w:pPr>
      <w:r w:rsidRPr="005121ED">
        <w:rPr>
          <w:b/>
          <w:u w:val="single"/>
          <w:lang w:val="en-US" w:eastAsia="ja-JP"/>
        </w:rPr>
        <w:t xml:space="preserve">Proposal </w:t>
      </w:r>
      <w:r w:rsidR="002067B6">
        <w:rPr>
          <w:rFonts w:eastAsiaTheme="minorEastAsia"/>
          <w:b/>
          <w:u w:val="single"/>
          <w:lang w:val="en-US"/>
        </w:rPr>
        <w:t>6</w:t>
      </w:r>
      <w:r w:rsidRPr="005121ED">
        <w:rPr>
          <w:b/>
          <w:u w:val="single"/>
          <w:lang w:val="en-US" w:eastAsia="ja-JP"/>
        </w:rPr>
        <w:t>:</w:t>
      </w:r>
      <w:r>
        <w:rPr>
          <w:rFonts w:hint="eastAsia"/>
          <w:b/>
          <w:u w:val="single"/>
          <w:lang w:val="en-US"/>
        </w:rPr>
        <w:t xml:space="preserve"> </w:t>
      </w:r>
      <w:r w:rsidR="00FF0714">
        <w:rPr>
          <w:b/>
          <w:u w:val="single"/>
          <w:lang w:val="en-US"/>
        </w:rPr>
        <w:t>At least a</w:t>
      </w:r>
      <w:r w:rsidR="00332D66">
        <w:rPr>
          <w:b/>
          <w:u w:val="single"/>
          <w:lang w:val="en-US"/>
        </w:rPr>
        <w:t>n</w:t>
      </w:r>
      <w:r w:rsidR="00FF0714">
        <w:rPr>
          <w:b/>
          <w:u w:val="single"/>
          <w:lang w:val="en-US"/>
        </w:rPr>
        <w:t xml:space="preserve"> indication to allow </w:t>
      </w:r>
      <w:r w:rsidR="00690F6D">
        <w:rPr>
          <w:b/>
          <w:u w:val="single"/>
          <w:lang w:val="en-US"/>
        </w:rPr>
        <w:t>NR-U configured grant</w:t>
      </w:r>
      <w:r w:rsidR="00FF0714">
        <w:rPr>
          <w:b/>
          <w:u w:val="single"/>
          <w:lang w:val="en-US"/>
        </w:rPr>
        <w:t xml:space="preserve"> sharing should be informed together with information of COT structure </w:t>
      </w:r>
      <w:r>
        <w:rPr>
          <w:rFonts w:hint="eastAsia"/>
          <w:b/>
          <w:u w:val="single"/>
          <w:lang w:val="en-US"/>
        </w:rPr>
        <w:t>for NR-U operation</w:t>
      </w:r>
      <w:r>
        <w:rPr>
          <w:rFonts w:eastAsia="SimSun" w:hint="eastAsia"/>
          <w:b/>
          <w:u w:val="single"/>
          <w:lang w:val="en-US" w:eastAsia="zh-CN"/>
        </w:rPr>
        <w:t>.</w:t>
      </w:r>
    </w:p>
    <w:p w14:paraId="420986C2" w14:textId="77777777" w:rsidR="008454C6" w:rsidRPr="00CC2546" w:rsidRDefault="008454C6" w:rsidP="008454C6">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rFonts w:hint="eastAsia"/>
          <w:lang w:val="en-US"/>
        </w:rPr>
        <w:t>Adaptation of PDCCH monitoring periodicity</w:t>
      </w:r>
    </w:p>
    <w:p w14:paraId="0283A569" w14:textId="648BAF03" w:rsidR="008454C6" w:rsidRPr="001F077A" w:rsidRDefault="007E7273" w:rsidP="008454C6">
      <w:pPr>
        <w:spacing w:line="288" w:lineRule="auto"/>
        <w:jc w:val="both"/>
      </w:pPr>
      <w:r>
        <w:rPr>
          <w:rFonts w:hint="eastAsia"/>
        </w:rPr>
        <w:t xml:space="preserve">During the SI phase, it </w:t>
      </w:r>
      <w:r w:rsidRPr="009C2AF8">
        <w:rPr>
          <w:lang w:eastAsia="x-none"/>
        </w:rPr>
        <w:t xml:space="preserve">has been identified </w:t>
      </w:r>
      <w:r>
        <w:rPr>
          <w:lang w:eastAsia="x-none"/>
        </w:rPr>
        <w:t xml:space="preserve">to be </w:t>
      </w:r>
      <w:r w:rsidRPr="009C2AF8">
        <w:rPr>
          <w:lang w:eastAsia="x-none"/>
        </w:rPr>
        <w:t>beneficial if the time domain instances in which the UE is expected to receive PDCCH can change dynamically, e.g. by implicit determination related to the gNB’s COT, or explicitly signalled by the gNB.</w:t>
      </w:r>
      <w:r>
        <w:rPr>
          <w:lang w:eastAsia="x-none"/>
        </w:rPr>
        <w:t xml:space="preserve"> </w:t>
      </w:r>
      <w:r w:rsidR="008454C6" w:rsidRPr="001F077A">
        <w:t>For supporting start of DL transmission</w:t>
      </w:r>
      <w:r w:rsidR="008454C6">
        <w:rPr>
          <w:rFonts w:hint="eastAsia"/>
        </w:rPr>
        <w:t xml:space="preserve"> </w:t>
      </w:r>
      <w:r w:rsidR="008454C6">
        <w:t>immediately</w:t>
      </w:r>
      <w:r w:rsidR="008454C6">
        <w:rPr>
          <w:rFonts w:hint="eastAsia"/>
        </w:rPr>
        <w:t xml:space="preserve"> after gNB</w:t>
      </w:r>
      <w:r w:rsidR="008454C6">
        <w:t>’</w:t>
      </w:r>
      <w:r w:rsidR="008454C6">
        <w:rPr>
          <w:rFonts w:hint="eastAsia"/>
        </w:rPr>
        <w:t>s channel access</w:t>
      </w:r>
      <w:r w:rsidR="008454C6" w:rsidRPr="001F077A">
        <w:t xml:space="preserve">, </w:t>
      </w:r>
      <w:r w:rsidR="008454C6" w:rsidRPr="001F077A">
        <w:rPr>
          <w:rFonts w:hint="eastAsia"/>
        </w:rPr>
        <w:t>the time granularity for PDCCH monitoring periodicity</w:t>
      </w:r>
      <w:r w:rsidR="008454C6">
        <w:rPr>
          <w:rFonts w:hint="eastAsia"/>
        </w:rPr>
        <w:t xml:space="preserve"> should be finer (e.g., every symbol), which results in significant UE power consumption for PDCCH monitoring. Therefore, for the purpose of UE power saving while supporting flexible and fast DL transmission, adaptation of PDCCH monitoring periodicity according to the acquisition of COT would be desirable.</w:t>
      </w:r>
      <w:r w:rsidR="008454C6" w:rsidRPr="001F077A">
        <w:rPr>
          <w:rFonts w:hint="eastAsia"/>
        </w:rPr>
        <w:t xml:space="preserve"> For instance, larger PDCCH </w:t>
      </w:r>
      <w:r w:rsidR="008454C6" w:rsidRPr="001F077A">
        <w:t>monitoring</w:t>
      </w:r>
      <w:r w:rsidR="008454C6" w:rsidRPr="001F077A">
        <w:rPr>
          <w:rFonts w:hint="eastAsia"/>
        </w:rPr>
        <w:t xml:space="preserve"> periodicity within a gNB</w:t>
      </w:r>
      <w:r w:rsidR="008454C6" w:rsidRPr="001F077A">
        <w:t>’</w:t>
      </w:r>
      <w:r w:rsidR="008454C6" w:rsidRPr="001F077A">
        <w:rPr>
          <w:rFonts w:hint="eastAsia"/>
        </w:rPr>
        <w:t>s COT than that for outside the gNB</w:t>
      </w:r>
      <w:r w:rsidR="008454C6" w:rsidRPr="001F077A">
        <w:t>’</w:t>
      </w:r>
      <w:r w:rsidR="008454C6" w:rsidRPr="001F077A">
        <w:rPr>
          <w:rFonts w:hint="eastAsia"/>
        </w:rPr>
        <w:t>s COT can be considered.</w:t>
      </w:r>
    </w:p>
    <w:p w14:paraId="0F6D53F6" w14:textId="77777777" w:rsidR="008454C6" w:rsidRDefault="008454C6" w:rsidP="008454C6">
      <w:pPr>
        <w:spacing w:before="120" w:after="60"/>
        <w:ind w:firstLineChars="100" w:firstLine="200"/>
        <w:rPr>
          <w:rFonts w:eastAsiaTheme="minorEastAsia"/>
          <w:lang w:val="en-US"/>
        </w:rPr>
      </w:pPr>
    </w:p>
    <w:p w14:paraId="703ABB4A" w14:textId="77777777" w:rsidR="008454C6" w:rsidRDefault="008454C6" w:rsidP="008454C6">
      <w:pPr>
        <w:spacing w:before="120" w:after="60"/>
        <w:ind w:firstLineChars="100" w:firstLine="200"/>
        <w:jc w:val="center"/>
        <w:rPr>
          <w:rFonts w:eastAsiaTheme="minorEastAsia"/>
          <w:lang w:val="en-US"/>
        </w:rPr>
      </w:pPr>
      <w:r>
        <w:rPr>
          <w:rFonts w:eastAsiaTheme="minorEastAsia"/>
          <w:noProof/>
          <w:lang w:val="en-US"/>
        </w:rPr>
        <w:drawing>
          <wp:inline distT="0" distB="0" distL="0" distR="0" wp14:anchorId="7FC10DA9" wp14:editId="2C36179D">
            <wp:extent cx="4474845" cy="792480"/>
            <wp:effectExtent l="0" t="0" r="190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474845" cy="792480"/>
                    </a:xfrm>
                    <a:prstGeom prst="rect">
                      <a:avLst/>
                    </a:prstGeom>
                    <a:noFill/>
                  </pic:spPr>
                </pic:pic>
              </a:graphicData>
            </a:graphic>
          </wp:inline>
        </w:drawing>
      </w:r>
    </w:p>
    <w:p w14:paraId="182FFC33" w14:textId="77777777" w:rsidR="008454C6" w:rsidRPr="00302A6C" w:rsidRDefault="008454C6" w:rsidP="008454C6">
      <w:pPr>
        <w:spacing w:before="120" w:after="60"/>
        <w:ind w:firstLineChars="100" w:firstLine="220"/>
        <w:rPr>
          <w:sz w:val="22"/>
          <w:lang w:val="en-US"/>
        </w:rPr>
      </w:pPr>
    </w:p>
    <w:p w14:paraId="03EADCD0" w14:textId="6677F75B" w:rsidR="008454C6" w:rsidRDefault="008454C6" w:rsidP="008454C6">
      <w:pPr>
        <w:spacing w:line="288" w:lineRule="auto"/>
        <w:jc w:val="both"/>
        <w:rPr>
          <w:b/>
          <w:u w:val="single"/>
          <w:lang w:val="en-US"/>
        </w:rPr>
      </w:pPr>
      <w:r>
        <w:rPr>
          <w:b/>
          <w:u w:val="single"/>
          <w:lang w:val="en-US"/>
        </w:rPr>
        <w:t xml:space="preserve">Proposal </w:t>
      </w:r>
      <w:r w:rsidR="002067B6">
        <w:rPr>
          <w:b/>
          <w:u w:val="single"/>
          <w:lang w:val="en-US"/>
        </w:rPr>
        <w:t>7</w:t>
      </w:r>
      <w:r w:rsidRPr="005E424A">
        <w:rPr>
          <w:b/>
          <w:u w:val="single"/>
          <w:lang w:val="en-US"/>
        </w:rPr>
        <w:t>: NR</w:t>
      </w:r>
      <w:r>
        <w:rPr>
          <w:rFonts w:hint="eastAsia"/>
          <w:b/>
          <w:u w:val="single"/>
          <w:lang w:val="en-US"/>
        </w:rPr>
        <w:t>-U support adaptation of PDCCH monitoring periodicity (e.g.,</w:t>
      </w:r>
      <w:r w:rsidRPr="001F077A">
        <w:t xml:space="preserve"> </w:t>
      </w:r>
      <w:r w:rsidRPr="001F077A">
        <w:rPr>
          <w:b/>
          <w:u w:val="single"/>
          <w:lang w:val="en-US"/>
        </w:rPr>
        <w:t>larger PDCCH monitoring periodicity within a gNB’s COT than that for outside the gNB’s COT</w:t>
      </w:r>
      <w:r>
        <w:rPr>
          <w:rFonts w:hint="eastAsia"/>
          <w:b/>
          <w:u w:val="single"/>
          <w:lang w:val="en-US"/>
        </w:rPr>
        <w:t>)</w:t>
      </w:r>
    </w:p>
    <w:p w14:paraId="6425D873" w14:textId="77777777" w:rsidR="008454C6" w:rsidRDefault="008454C6" w:rsidP="008454C6">
      <w:pPr>
        <w:pStyle w:val="Heading1"/>
        <w:numPr>
          <w:ilvl w:val="0"/>
          <w:numId w:val="2"/>
        </w:numPr>
        <w:pBdr>
          <w:top w:val="single" w:sz="12" w:space="3" w:color="auto"/>
        </w:pBdr>
        <w:tabs>
          <w:tab w:val="clear" w:pos="426"/>
          <w:tab w:val="num" w:pos="432"/>
        </w:tabs>
        <w:overflowPunct/>
        <w:autoSpaceDE/>
        <w:autoSpaceDN/>
        <w:adjustRightInd/>
        <w:spacing w:before="240" w:after="180"/>
        <w:ind w:left="432" w:hanging="432"/>
        <w:jc w:val="both"/>
        <w:textAlignment w:val="auto"/>
        <w:rPr>
          <w:szCs w:val="20"/>
          <w:lang w:val="en-US"/>
        </w:rPr>
      </w:pPr>
      <w:r w:rsidRPr="0018262A">
        <w:rPr>
          <w:szCs w:val="20"/>
          <w:lang w:val="en-US"/>
        </w:rPr>
        <w:t>Conclusion</w:t>
      </w:r>
    </w:p>
    <w:p w14:paraId="1AED9928" w14:textId="77777777" w:rsidR="008454C6" w:rsidRDefault="008454C6" w:rsidP="008454C6">
      <w:pPr>
        <w:spacing w:line="288" w:lineRule="auto"/>
      </w:pPr>
      <w:r w:rsidRPr="00031EF0">
        <w:t xml:space="preserve">The </w:t>
      </w:r>
      <w:r>
        <w:t>proposals and observation made in this contribution are summarized below:</w:t>
      </w:r>
    </w:p>
    <w:p w14:paraId="4D6BF394" w14:textId="77777777" w:rsidR="00A21E74" w:rsidRPr="00F86596" w:rsidRDefault="00A21E74" w:rsidP="00A21E74">
      <w:pPr>
        <w:spacing w:line="288" w:lineRule="auto"/>
        <w:jc w:val="both"/>
        <w:rPr>
          <w:b/>
          <w:i/>
          <w:u w:val="single"/>
        </w:rPr>
      </w:pPr>
      <w:r w:rsidRPr="00F86596">
        <w:rPr>
          <w:b/>
          <w:i/>
          <w:u w:val="single"/>
        </w:rPr>
        <w:t xml:space="preserve">Observation </w:t>
      </w:r>
      <w:r>
        <w:rPr>
          <w:b/>
          <w:i/>
          <w:u w:val="single"/>
        </w:rPr>
        <w:t>1</w:t>
      </w:r>
      <w:r w:rsidRPr="00F86596">
        <w:rPr>
          <w:b/>
          <w:i/>
          <w:u w:val="single"/>
        </w:rPr>
        <w:t xml:space="preserve">: </w:t>
      </w:r>
      <w:r>
        <w:rPr>
          <w:b/>
          <w:i/>
          <w:u w:val="single"/>
        </w:rPr>
        <w:t xml:space="preserve">Rel-15 </w:t>
      </w:r>
      <w:r w:rsidRPr="00F86596">
        <w:rPr>
          <w:b/>
          <w:i/>
          <w:u w:val="single"/>
        </w:rPr>
        <w:t xml:space="preserve">NR has already supported enough flexibility on the starting position </w:t>
      </w:r>
      <w:r>
        <w:rPr>
          <w:b/>
          <w:i/>
          <w:u w:val="single"/>
        </w:rPr>
        <w:t xml:space="preserve">and duration </w:t>
      </w:r>
      <w:r w:rsidRPr="00F86596">
        <w:rPr>
          <w:b/>
          <w:i/>
          <w:u w:val="single"/>
        </w:rPr>
        <w:t>of transmission, and no further enhancement on the number of symbols for PDSCH in non-slot based t</w:t>
      </w:r>
      <w:r>
        <w:rPr>
          <w:b/>
          <w:i/>
          <w:u w:val="single"/>
        </w:rPr>
        <w:t>ransmission is needed for NR-U.</w:t>
      </w:r>
    </w:p>
    <w:p w14:paraId="09B7A948" w14:textId="71282969" w:rsidR="00991D0F" w:rsidRPr="00916D11" w:rsidRDefault="002E73B8" w:rsidP="00991D0F">
      <w:pPr>
        <w:spacing w:line="288" w:lineRule="auto"/>
        <w:jc w:val="both"/>
        <w:rPr>
          <w:b/>
          <w:u w:val="single"/>
        </w:rPr>
      </w:pPr>
      <w:r>
        <w:rPr>
          <w:b/>
          <w:u w:val="single"/>
        </w:rPr>
        <w:t xml:space="preserve">Proposal </w:t>
      </w:r>
      <w:r w:rsidR="0058500F">
        <w:rPr>
          <w:b/>
          <w:u w:val="single"/>
        </w:rPr>
        <w:t>1</w:t>
      </w:r>
      <w:r w:rsidR="00991D0F" w:rsidRPr="00916D11">
        <w:rPr>
          <w:b/>
          <w:u w:val="single"/>
        </w:rPr>
        <w:t>: For PDSCH transmission in the partial slot at least for the first PDSCH(s) transmitted in the DL transmission burst, Option 1</w:t>
      </w:r>
      <w:r w:rsidR="00991D0F">
        <w:rPr>
          <w:b/>
          <w:u w:val="single"/>
        </w:rPr>
        <w:t xml:space="preserve"> is preferred.</w:t>
      </w:r>
    </w:p>
    <w:p w14:paraId="15692C00" w14:textId="77777777" w:rsidR="002067B6" w:rsidRDefault="002067B6" w:rsidP="002067B6">
      <w:pPr>
        <w:spacing w:line="288" w:lineRule="auto"/>
        <w:jc w:val="both"/>
        <w:rPr>
          <w:lang w:val="en-US" w:eastAsia="ja-JP"/>
        </w:rPr>
      </w:pPr>
      <w:r>
        <w:rPr>
          <w:b/>
          <w:u w:val="single"/>
        </w:rPr>
        <w:t>Proposal 2</w:t>
      </w:r>
      <w:r w:rsidRPr="00916D11">
        <w:rPr>
          <w:b/>
          <w:u w:val="single"/>
        </w:rPr>
        <w:t xml:space="preserve">: </w:t>
      </w:r>
      <w:r>
        <w:rPr>
          <w:rFonts w:eastAsia="MS Mincho"/>
          <w:b/>
          <w:u w:val="single"/>
          <w:lang w:eastAsia="ja-JP"/>
        </w:rPr>
        <w:t>Wideband DMRS of GC-PDCCH is used for transmission burst detection.</w:t>
      </w:r>
    </w:p>
    <w:p w14:paraId="7A97AB01" w14:textId="23595A84" w:rsidR="00A811D9" w:rsidRDefault="00A811D9" w:rsidP="00A811D9">
      <w:pPr>
        <w:spacing w:line="288" w:lineRule="auto"/>
        <w:jc w:val="both"/>
        <w:rPr>
          <w:b/>
          <w:u w:val="single"/>
          <w:lang w:val="en-US" w:eastAsia="ja-JP"/>
        </w:rPr>
      </w:pPr>
      <w:r w:rsidRPr="004872FE">
        <w:rPr>
          <w:b/>
          <w:u w:val="single"/>
          <w:lang w:val="en-US" w:eastAsia="ja-JP"/>
        </w:rPr>
        <w:t>Proposal</w:t>
      </w:r>
      <w:r w:rsidR="002E73B8">
        <w:rPr>
          <w:b/>
          <w:u w:val="single"/>
          <w:lang w:val="en-US" w:eastAsia="ja-JP"/>
        </w:rPr>
        <w:t xml:space="preserve"> </w:t>
      </w:r>
      <w:r w:rsidR="002067B6">
        <w:rPr>
          <w:b/>
          <w:u w:val="single"/>
          <w:lang w:val="en-US" w:eastAsia="ja-JP"/>
        </w:rPr>
        <w:t>3</w:t>
      </w:r>
      <w:r>
        <w:rPr>
          <w:b/>
          <w:u w:val="single"/>
          <w:lang w:val="en-US" w:eastAsia="ja-JP"/>
        </w:rPr>
        <w:t>: A set of symbols that is</w:t>
      </w:r>
      <w:r w:rsidRPr="004872FE">
        <w:rPr>
          <w:b/>
          <w:u w:val="single"/>
          <w:lang w:val="en-US" w:eastAsia="ja-JP"/>
        </w:rPr>
        <w:t xml:space="preserve"> outside of gNB’s COT </w:t>
      </w:r>
      <w:r w:rsidR="00307085">
        <w:rPr>
          <w:b/>
          <w:u w:val="single"/>
          <w:lang w:val="en-US" w:eastAsia="ja-JP"/>
        </w:rPr>
        <w:t>can</w:t>
      </w:r>
      <w:r w:rsidR="00307085" w:rsidRPr="004872FE">
        <w:rPr>
          <w:b/>
          <w:u w:val="single"/>
          <w:lang w:val="en-US" w:eastAsia="ja-JP"/>
        </w:rPr>
        <w:t xml:space="preserve"> </w:t>
      </w:r>
      <w:r w:rsidRPr="004872FE">
        <w:rPr>
          <w:b/>
          <w:u w:val="single"/>
          <w:lang w:val="en-US" w:eastAsia="ja-JP"/>
        </w:rPr>
        <w:t>be indicated as flexible.</w:t>
      </w:r>
    </w:p>
    <w:p w14:paraId="5B36EC5C" w14:textId="35F2487B" w:rsidR="00307085" w:rsidRDefault="00307085" w:rsidP="00307085">
      <w:pPr>
        <w:spacing w:line="288" w:lineRule="auto"/>
        <w:jc w:val="both"/>
        <w:rPr>
          <w:b/>
          <w:u w:val="single"/>
          <w:lang w:val="en-US" w:eastAsia="ja-JP"/>
        </w:rPr>
      </w:pPr>
      <w:r w:rsidRPr="004872FE">
        <w:rPr>
          <w:b/>
          <w:u w:val="single"/>
          <w:lang w:val="en-US" w:eastAsia="ja-JP"/>
        </w:rPr>
        <w:t>Proposal</w:t>
      </w:r>
      <w:r>
        <w:rPr>
          <w:b/>
          <w:u w:val="single"/>
          <w:lang w:val="en-US" w:eastAsia="ja-JP"/>
        </w:rPr>
        <w:t xml:space="preserve"> </w:t>
      </w:r>
      <w:r w:rsidR="002067B6">
        <w:rPr>
          <w:b/>
          <w:u w:val="single"/>
          <w:lang w:val="en-US" w:eastAsia="ja-JP"/>
        </w:rPr>
        <w:t>4</w:t>
      </w:r>
      <w:r>
        <w:rPr>
          <w:b/>
          <w:u w:val="single"/>
          <w:lang w:val="en-US" w:eastAsia="ja-JP"/>
        </w:rPr>
        <w:t>: At least one or more modifications on SFI can be considered to indicate COT structure by GC-PDCCH</w:t>
      </w:r>
      <w:r w:rsidRPr="004872FE">
        <w:rPr>
          <w:b/>
          <w:u w:val="single"/>
          <w:lang w:val="en-US" w:eastAsia="ja-JP"/>
        </w:rPr>
        <w:t>.</w:t>
      </w:r>
    </w:p>
    <w:p w14:paraId="651678E2" w14:textId="77777777" w:rsidR="00307085" w:rsidRDefault="00307085" w:rsidP="00307085">
      <w:pPr>
        <w:pStyle w:val="ListParagraph"/>
        <w:numPr>
          <w:ilvl w:val="0"/>
          <w:numId w:val="38"/>
        </w:numPr>
        <w:spacing w:line="288" w:lineRule="auto"/>
        <w:ind w:leftChars="0"/>
        <w:jc w:val="both"/>
        <w:rPr>
          <w:b/>
          <w:u w:val="single"/>
          <w:lang w:val="en-US" w:eastAsia="ja-JP"/>
        </w:rPr>
      </w:pPr>
      <w:r>
        <w:rPr>
          <w:rFonts w:hint="eastAsia"/>
          <w:b/>
          <w:u w:val="single"/>
          <w:lang w:val="en-US"/>
        </w:rPr>
        <w:lastRenderedPageBreak/>
        <w:t>Introduce COT duration (or validate SFI duration) field in GC-PDCCH</w:t>
      </w:r>
    </w:p>
    <w:p w14:paraId="2A2872C9" w14:textId="77777777" w:rsidR="00307085" w:rsidRDefault="00307085" w:rsidP="00307085">
      <w:pPr>
        <w:pStyle w:val="ListParagraph"/>
        <w:numPr>
          <w:ilvl w:val="0"/>
          <w:numId w:val="38"/>
        </w:numPr>
        <w:spacing w:line="288" w:lineRule="auto"/>
        <w:ind w:leftChars="0"/>
        <w:jc w:val="both"/>
        <w:rPr>
          <w:b/>
          <w:u w:val="single"/>
          <w:lang w:val="en-US" w:eastAsia="ja-JP"/>
        </w:rPr>
      </w:pPr>
      <w:r>
        <w:rPr>
          <w:rFonts w:hint="eastAsia"/>
          <w:b/>
          <w:u w:val="single"/>
          <w:lang w:val="en-US"/>
        </w:rPr>
        <w:t>Utilize a set of reserved SFI values</w:t>
      </w:r>
      <w:r>
        <w:rPr>
          <w:b/>
          <w:u w:val="single"/>
          <w:lang w:val="en-US"/>
        </w:rPr>
        <w:t xml:space="preserve"> and/or increase the number of SFI bits per cell for supporting more SFI combinations</w:t>
      </w:r>
    </w:p>
    <w:p w14:paraId="6CC84615" w14:textId="77777777" w:rsidR="00307085" w:rsidRDefault="00307085" w:rsidP="00307085">
      <w:pPr>
        <w:pStyle w:val="ListParagraph"/>
        <w:numPr>
          <w:ilvl w:val="0"/>
          <w:numId w:val="38"/>
        </w:numPr>
        <w:spacing w:line="288" w:lineRule="auto"/>
        <w:ind w:leftChars="0"/>
        <w:jc w:val="both"/>
        <w:rPr>
          <w:b/>
          <w:u w:val="single"/>
          <w:lang w:val="en-US" w:eastAsia="ja-JP"/>
        </w:rPr>
      </w:pPr>
      <w:r>
        <w:rPr>
          <w:b/>
          <w:u w:val="single"/>
          <w:lang w:val="en-US"/>
        </w:rPr>
        <w:t>Behavior on flexible symbol outside of gNB’s COT</w:t>
      </w:r>
    </w:p>
    <w:p w14:paraId="5A359541" w14:textId="77777777" w:rsidR="00307085" w:rsidRPr="00C51EED" w:rsidRDefault="00307085" w:rsidP="00307085">
      <w:pPr>
        <w:pStyle w:val="ListParagraph"/>
        <w:numPr>
          <w:ilvl w:val="0"/>
          <w:numId w:val="38"/>
        </w:numPr>
        <w:spacing w:line="288" w:lineRule="auto"/>
        <w:ind w:leftChars="0"/>
        <w:jc w:val="both"/>
        <w:rPr>
          <w:b/>
          <w:u w:val="single"/>
          <w:lang w:val="en-US" w:eastAsia="ja-JP"/>
        </w:rPr>
      </w:pPr>
      <w:r>
        <w:rPr>
          <w:b/>
          <w:u w:val="single"/>
          <w:lang w:val="en-US"/>
        </w:rPr>
        <w:t>E</w:t>
      </w:r>
      <w:r>
        <w:rPr>
          <w:rFonts w:hint="eastAsia"/>
          <w:b/>
          <w:u w:val="single"/>
          <w:lang w:val="en-US"/>
        </w:rPr>
        <w:t>tc.</w:t>
      </w:r>
    </w:p>
    <w:p w14:paraId="2E8903F7" w14:textId="2AD357F3" w:rsidR="00A811D9" w:rsidRPr="000B0C53" w:rsidRDefault="00A811D9" w:rsidP="00A811D9">
      <w:pPr>
        <w:spacing w:line="288" w:lineRule="auto"/>
        <w:jc w:val="both"/>
        <w:rPr>
          <w:b/>
          <w:u w:val="single"/>
          <w:lang w:val="en-US" w:eastAsia="ja-JP"/>
        </w:rPr>
      </w:pPr>
      <w:r w:rsidRPr="000B0C53">
        <w:rPr>
          <w:b/>
          <w:u w:val="single"/>
          <w:lang w:val="en-US" w:eastAsia="ja-JP"/>
        </w:rPr>
        <w:t xml:space="preserve">Proposal </w:t>
      </w:r>
      <w:r w:rsidR="002067B6">
        <w:rPr>
          <w:b/>
          <w:u w:val="single"/>
          <w:lang w:val="en-US" w:eastAsia="ja-JP"/>
        </w:rPr>
        <w:t>5</w:t>
      </w:r>
      <w:r w:rsidRPr="000B0C53">
        <w:rPr>
          <w:b/>
          <w:u w:val="single"/>
          <w:lang w:val="en-US" w:eastAsia="ja-JP"/>
        </w:rPr>
        <w:t>: The indication of the COT structure can be transmitted more than once in a COT. Further studies are required whether the indicated COT structure can be changed by another indication.</w:t>
      </w:r>
    </w:p>
    <w:p w14:paraId="57640C6E" w14:textId="0A70D138" w:rsidR="00690F6D" w:rsidRDefault="00690F6D" w:rsidP="00690F6D">
      <w:pPr>
        <w:spacing w:line="288" w:lineRule="auto"/>
        <w:jc w:val="both"/>
        <w:rPr>
          <w:rFonts w:eastAsiaTheme="minorEastAsia"/>
          <w:b/>
          <w:u w:val="single"/>
          <w:lang w:val="en-US"/>
        </w:rPr>
      </w:pPr>
      <w:r w:rsidRPr="005121ED">
        <w:rPr>
          <w:b/>
          <w:u w:val="single"/>
          <w:lang w:val="en-US" w:eastAsia="ja-JP"/>
        </w:rPr>
        <w:t>Proposal</w:t>
      </w:r>
      <w:r w:rsidR="0058500F">
        <w:rPr>
          <w:b/>
          <w:u w:val="single"/>
          <w:lang w:val="en-US" w:eastAsia="ja-JP"/>
        </w:rPr>
        <w:t xml:space="preserve"> </w:t>
      </w:r>
      <w:r w:rsidR="002067B6">
        <w:rPr>
          <w:rFonts w:eastAsiaTheme="minorEastAsia"/>
          <w:b/>
          <w:u w:val="single"/>
          <w:lang w:val="en-US"/>
        </w:rPr>
        <w:t>6</w:t>
      </w:r>
      <w:r w:rsidRPr="005121ED">
        <w:rPr>
          <w:b/>
          <w:u w:val="single"/>
          <w:lang w:val="en-US" w:eastAsia="ja-JP"/>
        </w:rPr>
        <w:t>:</w:t>
      </w:r>
      <w:r>
        <w:rPr>
          <w:rFonts w:hint="eastAsia"/>
          <w:b/>
          <w:u w:val="single"/>
          <w:lang w:val="en-US"/>
        </w:rPr>
        <w:t xml:space="preserve"> </w:t>
      </w:r>
      <w:r>
        <w:rPr>
          <w:b/>
          <w:u w:val="single"/>
          <w:lang w:val="en-US"/>
        </w:rPr>
        <w:t>At least a</w:t>
      </w:r>
      <w:r w:rsidR="00882E27">
        <w:rPr>
          <w:rFonts w:hint="eastAsia"/>
          <w:b/>
          <w:u w:val="single"/>
          <w:lang w:val="en-US"/>
        </w:rPr>
        <w:t>n</w:t>
      </w:r>
      <w:r>
        <w:rPr>
          <w:b/>
          <w:u w:val="single"/>
          <w:lang w:val="en-US"/>
        </w:rPr>
        <w:t xml:space="preserve"> indication to allow NR-U configured grant sharing should be informed together with information of COT structure </w:t>
      </w:r>
      <w:r>
        <w:rPr>
          <w:rFonts w:hint="eastAsia"/>
          <w:b/>
          <w:u w:val="single"/>
          <w:lang w:val="en-US"/>
        </w:rPr>
        <w:t>for NR-U operation</w:t>
      </w:r>
      <w:r>
        <w:rPr>
          <w:rFonts w:eastAsia="SimSun" w:hint="eastAsia"/>
          <w:b/>
          <w:u w:val="single"/>
          <w:lang w:val="en-US" w:eastAsia="zh-CN"/>
        </w:rPr>
        <w:t>.</w:t>
      </w:r>
    </w:p>
    <w:p w14:paraId="32752479" w14:textId="57AD27F2" w:rsidR="00A811D9" w:rsidRPr="00B96465" w:rsidRDefault="0058500F" w:rsidP="00A811D9">
      <w:pPr>
        <w:spacing w:line="288" w:lineRule="auto"/>
        <w:jc w:val="both"/>
        <w:rPr>
          <w:rFonts w:eastAsiaTheme="minorEastAsia"/>
          <w:b/>
          <w:u w:val="single"/>
          <w:lang w:val="en-US"/>
        </w:rPr>
      </w:pPr>
      <w:r>
        <w:rPr>
          <w:b/>
          <w:u w:val="single"/>
          <w:lang w:val="en-US"/>
        </w:rPr>
        <w:t xml:space="preserve">Proposal </w:t>
      </w:r>
      <w:r w:rsidR="002067B6">
        <w:rPr>
          <w:b/>
          <w:u w:val="single"/>
          <w:lang w:val="en-US"/>
        </w:rPr>
        <w:t>7</w:t>
      </w:r>
      <w:r w:rsidR="00A811D9" w:rsidRPr="005E424A">
        <w:rPr>
          <w:b/>
          <w:u w:val="single"/>
          <w:lang w:val="en-US"/>
        </w:rPr>
        <w:t>: NR</w:t>
      </w:r>
      <w:r w:rsidR="00A811D9">
        <w:rPr>
          <w:rFonts w:hint="eastAsia"/>
          <w:b/>
          <w:u w:val="single"/>
          <w:lang w:val="en-US"/>
        </w:rPr>
        <w:t>-U support adaptation of PDCCH monitoring periodicity (e.g.,</w:t>
      </w:r>
      <w:r w:rsidR="00A811D9" w:rsidRPr="001F077A">
        <w:t xml:space="preserve"> </w:t>
      </w:r>
      <w:r w:rsidR="00A811D9" w:rsidRPr="001F077A">
        <w:rPr>
          <w:b/>
          <w:u w:val="single"/>
          <w:lang w:val="en-US"/>
        </w:rPr>
        <w:t>larger PDCCH monitoring periodicity within a gNB’s COT than that for outside the gNB’s COT</w:t>
      </w:r>
      <w:r w:rsidR="00A811D9">
        <w:rPr>
          <w:rFonts w:hint="eastAsia"/>
          <w:b/>
          <w:u w:val="single"/>
          <w:lang w:val="en-US"/>
        </w:rPr>
        <w:t>)</w:t>
      </w:r>
    </w:p>
    <w:p w14:paraId="741104A0" w14:textId="410D0B86" w:rsidR="00C73E9C" w:rsidRDefault="00C73E9C" w:rsidP="00263A7E">
      <w:pPr>
        <w:spacing w:after="0"/>
        <w:jc w:val="both"/>
        <w:rPr>
          <w:rFonts w:eastAsia="MS Mincho"/>
          <w:lang w:eastAsia="ja-JP"/>
        </w:rPr>
      </w:pPr>
    </w:p>
    <w:sectPr w:rsidR="00C73E9C" w:rsidSect="00BD4CF4">
      <w:headerReference w:type="default" r:id="rId11"/>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3D95FE" w14:textId="77777777" w:rsidR="00023D48" w:rsidRDefault="00023D48" w:rsidP="00083046">
      <w:r>
        <w:separator/>
      </w:r>
    </w:p>
  </w:endnote>
  <w:endnote w:type="continuationSeparator" w:id="0">
    <w:p w14:paraId="332B8EC5" w14:textId="77777777" w:rsidR="00023D48" w:rsidRDefault="00023D48"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 w:name="DengXian">
    <w:altName w:val="SimSun"/>
    <w:panose1 w:val="02010600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DEBB7C" w14:textId="77777777" w:rsidR="00023D48" w:rsidRDefault="00023D48" w:rsidP="00083046">
      <w:r>
        <w:separator/>
      </w:r>
    </w:p>
  </w:footnote>
  <w:footnote w:type="continuationSeparator" w:id="0">
    <w:p w14:paraId="7230FB62" w14:textId="77777777" w:rsidR="00023D48" w:rsidRDefault="00023D48"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A32483" w:rsidRDefault="00A3248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F76766"/>
    <w:multiLevelType w:val="hybridMultilevel"/>
    <w:tmpl w:val="187235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22465D"/>
    <w:multiLevelType w:val="hybridMultilevel"/>
    <w:tmpl w:val="3D7AF0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F6D7C8A"/>
    <w:multiLevelType w:val="hybridMultilevel"/>
    <w:tmpl w:val="0C7C43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ED6CB7"/>
    <w:multiLevelType w:val="hybridMultilevel"/>
    <w:tmpl w:val="DB980A3A"/>
    <w:lvl w:ilvl="0" w:tplc="60AE8B56">
      <w:start w:val="1"/>
      <w:numFmt w:val="bullet"/>
      <w:lvlText w:val="•"/>
      <w:lvlJc w:val="left"/>
      <w:pPr>
        <w:ind w:left="780" w:hanging="360"/>
      </w:pPr>
      <w:rPr>
        <w:rFonts w:ascii="Arial" w:hAnsi="Aria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 w15:restartNumberingAfterBreak="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22DC0C9E"/>
    <w:multiLevelType w:val="hybridMultilevel"/>
    <w:tmpl w:val="790C26C4"/>
    <w:lvl w:ilvl="0" w:tplc="9C088CB0">
      <w:start w:val="1"/>
      <w:numFmt w:val="bullet"/>
      <w:lvlText w:val="•"/>
      <w:lvlJc w:val="left"/>
      <w:pPr>
        <w:tabs>
          <w:tab w:val="num" w:pos="720"/>
        </w:tabs>
        <w:ind w:left="720" w:hanging="360"/>
      </w:pPr>
      <w:rPr>
        <w:rFonts w:ascii="Arial" w:hAnsi="Arial" w:hint="default"/>
      </w:rPr>
    </w:lvl>
    <w:lvl w:ilvl="1" w:tplc="A92A1E04">
      <w:start w:val="1995"/>
      <w:numFmt w:val="bullet"/>
      <w:lvlText w:val="–"/>
      <w:lvlJc w:val="left"/>
      <w:pPr>
        <w:tabs>
          <w:tab w:val="num" w:pos="1440"/>
        </w:tabs>
        <w:ind w:left="1440" w:hanging="360"/>
      </w:pPr>
      <w:rPr>
        <w:rFonts w:ascii="Arial" w:hAnsi="Arial" w:hint="default"/>
      </w:rPr>
    </w:lvl>
    <w:lvl w:ilvl="2" w:tplc="EE28F556" w:tentative="1">
      <w:start w:val="1"/>
      <w:numFmt w:val="bullet"/>
      <w:lvlText w:val="•"/>
      <w:lvlJc w:val="left"/>
      <w:pPr>
        <w:tabs>
          <w:tab w:val="num" w:pos="2160"/>
        </w:tabs>
        <w:ind w:left="2160" w:hanging="360"/>
      </w:pPr>
      <w:rPr>
        <w:rFonts w:ascii="Arial" w:hAnsi="Arial" w:hint="default"/>
      </w:rPr>
    </w:lvl>
    <w:lvl w:ilvl="3" w:tplc="A7FA97F0" w:tentative="1">
      <w:start w:val="1"/>
      <w:numFmt w:val="bullet"/>
      <w:lvlText w:val="•"/>
      <w:lvlJc w:val="left"/>
      <w:pPr>
        <w:tabs>
          <w:tab w:val="num" w:pos="2880"/>
        </w:tabs>
        <w:ind w:left="2880" w:hanging="360"/>
      </w:pPr>
      <w:rPr>
        <w:rFonts w:ascii="Arial" w:hAnsi="Arial" w:hint="default"/>
      </w:rPr>
    </w:lvl>
    <w:lvl w:ilvl="4" w:tplc="5CFA5E20" w:tentative="1">
      <w:start w:val="1"/>
      <w:numFmt w:val="bullet"/>
      <w:lvlText w:val="•"/>
      <w:lvlJc w:val="left"/>
      <w:pPr>
        <w:tabs>
          <w:tab w:val="num" w:pos="3600"/>
        </w:tabs>
        <w:ind w:left="3600" w:hanging="360"/>
      </w:pPr>
      <w:rPr>
        <w:rFonts w:ascii="Arial" w:hAnsi="Arial" w:hint="default"/>
      </w:rPr>
    </w:lvl>
    <w:lvl w:ilvl="5" w:tplc="6C24209E" w:tentative="1">
      <w:start w:val="1"/>
      <w:numFmt w:val="bullet"/>
      <w:lvlText w:val="•"/>
      <w:lvlJc w:val="left"/>
      <w:pPr>
        <w:tabs>
          <w:tab w:val="num" w:pos="4320"/>
        </w:tabs>
        <w:ind w:left="4320" w:hanging="360"/>
      </w:pPr>
      <w:rPr>
        <w:rFonts w:ascii="Arial" w:hAnsi="Arial" w:hint="default"/>
      </w:rPr>
    </w:lvl>
    <w:lvl w:ilvl="6" w:tplc="C0785BF8" w:tentative="1">
      <w:start w:val="1"/>
      <w:numFmt w:val="bullet"/>
      <w:lvlText w:val="•"/>
      <w:lvlJc w:val="left"/>
      <w:pPr>
        <w:tabs>
          <w:tab w:val="num" w:pos="5040"/>
        </w:tabs>
        <w:ind w:left="5040" w:hanging="360"/>
      </w:pPr>
      <w:rPr>
        <w:rFonts w:ascii="Arial" w:hAnsi="Arial" w:hint="default"/>
      </w:rPr>
    </w:lvl>
    <w:lvl w:ilvl="7" w:tplc="A3569B2E" w:tentative="1">
      <w:start w:val="1"/>
      <w:numFmt w:val="bullet"/>
      <w:lvlText w:val="•"/>
      <w:lvlJc w:val="left"/>
      <w:pPr>
        <w:tabs>
          <w:tab w:val="num" w:pos="5760"/>
        </w:tabs>
        <w:ind w:left="5760" w:hanging="360"/>
      </w:pPr>
      <w:rPr>
        <w:rFonts w:ascii="Arial" w:hAnsi="Arial" w:hint="default"/>
      </w:rPr>
    </w:lvl>
    <w:lvl w:ilvl="8" w:tplc="DDC4605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3720442"/>
    <w:multiLevelType w:val="hybridMultilevel"/>
    <w:tmpl w:val="C5CCDF74"/>
    <w:lvl w:ilvl="0" w:tplc="AF6C49A6">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4003FCC"/>
    <w:multiLevelType w:val="hybridMultilevel"/>
    <w:tmpl w:val="1DBE696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AD448B8"/>
    <w:multiLevelType w:val="hybridMultilevel"/>
    <w:tmpl w:val="6728CF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291D71"/>
    <w:multiLevelType w:val="multilevel"/>
    <w:tmpl w:val="7A50C942"/>
    <w:lvl w:ilvl="0">
      <w:start w:val="1"/>
      <w:numFmt w:val="decimal"/>
      <w:lvlText w:val="%1"/>
      <w:lvlJc w:val="left"/>
      <w:pPr>
        <w:ind w:left="800" w:hanging="400"/>
      </w:pPr>
      <w:rPr>
        <w:rFonts w:hint="eastAsia"/>
        <w:b w:val="0"/>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1" w15:restartNumberingAfterBreak="0">
    <w:nsid w:val="2E536989"/>
    <w:multiLevelType w:val="hybridMultilevel"/>
    <w:tmpl w:val="1B863B7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00B41F7"/>
    <w:multiLevelType w:val="hybridMultilevel"/>
    <w:tmpl w:val="C93EDB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3B698C"/>
    <w:multiLevelType w:val="hybridMultilevel"/>
    <w:tmpl w:val="D022566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FC2713"/>
    <w:multiLevelType w:val="hybridMultilevel"/>
    <w:tmpl w:val="AFE439C2"/>
    <w:lvl w:ilvl="0" w:tplc="89E21CF2">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461F85"/>
    <w:multiLevelType w:val="hybridMultilevel"/>
    <w:tmpl w:val="04323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C887B1F"/>
    <w:multiLevelType w:val="hybridMultilevel"/>
    <w:tmpl w:val="2FAE9EE8"/>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8070291"/>
    <w:multiLevelType w:val="hybridMultilevel"/>
    <w:tmpl w:val="2CCE3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C371B6F"/>
    <w:multiLevelType w:val="hybridMultilevel"/>
    <w:tmpl w:val="72DE3E62"/>
    <w:lvl w:ilvl="0" w:tplc="E292B0C2">
      <w:start w:val="3"/>
      <w:numFmt w:val="bullet"/>
      <w:lvlText w:val=""/>
      <w:lvlJc w:val="left"/>
      <w:pPr>
        <w:ind w:left="720" w:hanging="360"/>
      </w:pPr>
      <w:rPr>
        <w:rFonts w:ascii="Symbol" w:eastAsia="맑은 고딕"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9E3CBD"/>
    <w:multiLevelType w:val="hybridMultilevel"/>
    <w:tmpl w:val="7E72643E"/>
    <w:lvl w:ilvl="0" w:tplc="97726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9B81E7C"/>
    <w:multiLevelType w:val="hybridMultilevel"/>
    <w:tmpl w:val="874ABD4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1E56C38"/>
    <w:multiLevelType w:val="hybridMultilevel"/>
    <w:tmpl w:val="C756BB6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25F2CB0"/>
    <w:multiLevelType w:val="hybridMultilevel"/>
    <w:tmpl w:val="4D400D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EE5479"/>
    <w:multiLevelType w:val="hybridMultilevel"/>
    <w:tmpl w:val="BE9E4F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F416BD"/>
    <w:multiLevelType w:val="hybridMultilevel"/>
    <w:tmpl w:val="854078DA"/>
    <w:lvl w:ilvl="0" w:tplc="25688BD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6D24493D"/>
    <w:multiLevelType w:val="hybridMultilevel"/>
    <w:tmpl w:val="D090B1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21B3A93"/>
    <w:multiLevelType w:val="hybridMultilevel"/>
    <w:tmpl w:val="C96257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402374B"/>
    <w:multiLevelType w:val="hybridMultilevel"/>
    <w:tmpl w:val="68AAD26C"/>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4"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5" w15:restartNumberingAfterBreak="0">
    <w:nsid w:val="74EB3A08"/>
    <w:multiLevelType w:val="hybridMultilevel"/>
    <w:tmpl w:val="3CC0FAB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71375C6"/>
    <w:multiLevelType w:val="hybridMultilevel"/>
    <w:tmpl w:val="EB18A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9116C7"/>
    <w:multiLevelType w:val="hybridMultilevel"/>
    <w:tmpl w:val="28A48D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0"/>
  </w:num>
  <w:num w:numId="3">
    <w:abstractNumId w:val="24"/>
  </w:num>
  <w:num w:numId="4">
    <w:abstractNumId w:val="34"/>
  </w:num>
  <w:num w:numId="5">
    <w:abstractNumId w:val="22"/>
  </w:num>
  <w:num w:numId="6">
    <w:abstractNumId w:val="2"/>
  </w:num>
  <w:num w:numId="7">
    <w:abstractNumId w:val="8"/>
  </w:num>
  <w:num w:numId="8">
    <w:abstractNumId w:val="6"/>
  </w:num>
  <w:num w:numId="9">
    <w:abstractNumId w:val="3"/>
  </w:num>
  <w:num w:numId="10">
    <w:abstractNumId w:val="4"/>
  </w:num>
  <w:num w:numId="11">
    <w:abstractNumId w:val="19"/>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num>
  <w:num w:numId="14">
    <w:abstractNumId w:val="11"/>
  </w:num>
  <w:num w:numId="15">
    <w:abstractNumId w:val="36"/>
  </w:num>
  <w:num w:numId="16">
    <w:abstractNumId w:val="28"/>
  </w:num>
  <w:num w:numId="17">
    <w:abstractNumId w:val="0"/>
  </w:num>
  <w:num w:numId="18">
    <w:abstractNumId w:val="13"/>
  </w:num>
  <w:num w:numId="19">
    <w:abstractNumId w:val="25"/>
  </w:num>
  <w:num w:numId="20">
    <w:abstractNumId w:val="23"/>
  </w:num>
  <w:num w:numId="21">
    <w:abstractNumId w:val="14"/>
  </w:num>
  <w:num w:numId="22">
    <w:abstractNumId w:val="18"/>
  </w:num>
  <w:num w:numId="23">
    <w:abstractNumId w:val="26"/>
  </w:num>
  <w:num w:numId="24">
    <w:abstractNumId w:val="9"/>
  </w:num>
  <w:num w:numId="25">
    <w:abstractNumId w:val="1"/>
  </w:num>
  <w:num w:numId="26">
    <w:abstractNumId w:val="32"/>
  </w:num>
  <w:num w:numId="27">
    <w:abstractNumId w:val="30"/>
  </w:num>
  <w:num w:numId="28">
    <w:abstractNumId w:val="20"/>
  </w:num>
  <w:num w:numId="29">
    <w:abstractNumId w:val="33"/>
  </w:num>
  <w:num w:numId="30">
    <w:abstractNumId w:val="35"/>
  </w:num>
  <w:num w:numId="31">
    <w:abstractNumId w:val="37"/>
  </w:num>
  <w:num w:numId="32">
    <w:abstractNumId w:val="12"/>
  </w:num>
  <w:num w:numId="33">
    <w:abstractNumId w:val="27"/>
  </w:num>
  <w:num w:numId="34">
    <w:abstractNumId w:val="15"/>
  </w:num>
  <w:num w:numId="35">
    <w:abstractNumId w:val="21"/>
  </w:num>
  <w:num w:numId="36">
    <w:abstractNumId w:val="29"/>
  </w:num>
  <w:num w:numId="37">
    <w:abstractNumId w:val="16"/>
  </w:num>
  <w:num w:numId="38">
    <w:abstractNumId w:val="7"/>
  </w:num>
  <w:num w:numId="39">
    <w:abstractNumId w:val="1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5C4"/>
    <w:rsid w:val="00001421"/>
    <w:rsid w:val="00001C76"/>
    <w:rsid w:val="000020C0"/>
    <w:rsid w:val="00002A92"/>
    <w:rsid w:val="000033A8"/>
    <w:rsid w:val="00004076"/>
    <w:rsid w:val="00005509"/>
    <w:rsid w:val="00005774"/>
    <w:rsid w:val="00005951"/>
    <w:rsid w:val="00005F99"/>
    <w:rsid w:val="0000632C"/>
    <w:rsid w:val="0000738F"/>
    <w:rsid w:val="00007907"/>
    <w:rsid w:val="00010910"/>
    <w:rsid w:val="00010921"/>
    <w:rsid w:val="00010C31"/>
    <w:rsid w:val="00011005"/>
    <w:rsid w:val="000116A8"/>
    <w:rsid w:val="00011A53"/>
    <w:rsid w:val="00011D8D"/>
    <w:rsid w:val="00011FB1"/>
    <w:rsid w:val="00012357"/>
    <w:rsid w:val="00012445"/>
    <w:rsid w:val="00012CC8"/>
    <w:rsid w:val="00012D3C"/>
    <w:rsid w:val="00012ECC"/>
    <w:rsid w:val="0001320B"/>
    <w:rsid w:val="000137E2"/>
    <w:rsid w:val="0001401B"/>
    <w:rsid w:val="0001676E"/>
    <w:rsid w:val="000167DF"/>
    <w:rsid w:val="0001695D"/>
    <w:rsid w:val="000172F4"/>
    <w:rsid w:val="000205AD"/>
    <w:rsid w:val="000210FF"/>
    <w:rsid w:val="000214D8"/>
    <w:rsid w:val="00021CA4"/>
    <w:rsid w:val="00022194"/>
    <w:rsid w:val="00022677"/>
    <w:rsid w:val="00022C4C"/>
    <w:rsid w:val="00022E33"/>
    <w:rsid w:val="00023D48"/>
    <w:rsid w:val="0002404B"/>
    <w:rsid w:val="00024227"/>
    <w:rsid w:val="00025609"/>
    <w:rsid w:val="00025DDA"/>
    <w:rsid w:val="000273A3"/>
    <w:rsid w:val="00027A22"/>
    <w:rsid w:val="00030341"/>
    <w:rsid w:val="00030B6F"/>
    <w:rsid w:val="00030EA8"/>
    <w:rsid w:val="00031BA0"/>
    <w:rsid w:val="00031EF0"/>
    <w:rsid w:val="000321A8"/>
    <w:rsid w:val="0003271D"/>
    <w:rsid w:val="00032854"/>
    <w:rsid w:val="000337AE"/>
    <w:rsid w:val="00033C78"/>
    <w:rsid w:val="0003556C"/>
    <w:rsid w:val="000359C4"/>
    <w:rsid w:val="00036428"/>
    <w:rsid w:val="00036C94"/>
    <w:rsid w:val="0003729B"/>
    <w:rsid w:val="000375ED"/>
    <w:rsid w:val="0004059D"/>
    <w:rsid w:val="0004098D"/>
    <w:rsid w:val="00040D18"/>
    <w:rsid w:val="00041416"/>
    <w:rsid w:val="0004152C"/>
    <w:rsid w:val="000422FF"/>
    <w:rsid w:val="00043878"/>
    <w:rsid w:val="00043C0C"/>
    <w:rsid w:val="00043F06"/>
    <w:rsid w:val="00045082"/>
    <w:rsid w:val="00045210"/>
    <w:rsid w:val="00046AB8"/>
    <w:rsid w:val="00046EDE"/>
    <w:rsid w:val="00047204"/>
    <w:rsid w:val="00047D95"/>
    <w:rsid w:val="0005019A"/>
    <w:rsid w:val="00050412"/>
    <w:rsid w:val="00051AFF"/>
    <w:rsid w:val="00052776"/>
    <w:rsid w:val="00052FB5"/>
    <w:rsid w:val="00053132"/>
    <w:rsid w:val="00053633"/>
    <w:rsid w:val="00053930"/>
    <w:rsid w:val="000541F0"/>
    <w:rsid w:val="000543C0"/>
    <w:rsid w:val="00054AE1"/>
    <w:rsid w:val="000551A1"/>
    <w:rsid w:val="00055549"/>
    <w:rsid w:val="00055EC9"/>
    <w:rsid w:val="00056928"/>
    <w:rsid w:val="00056B06"/>
    <w:rsid w:val="00057250"/>
    <w:rsid w:val="00057853"/>
    <w:rsid w:val="00057B7F"/>
    <w:rsid w:val="00057CB5"/>
    <w:rsid w:val="00060151"/>
    <w:rsid w:val="00060189"/>
    <w:rsid w:val="00060648"/>
    <w:rsid w:val="00060907"/>
    <w:rsid w:val="000620CD"/>
    <w:rsid w:val="000621DB"/>
    <w:rsid w:val="0006267E"/>
    <w:rsid w:val="00062716"/>
    <w:rsid w:val="000627C6"/>
    <w:rsid w:val="00062907"/>
    <w:rsid w:val="000629B1"/>
    <w:rsid w:val="00063AB0"/>
    <w:rsid w:val="00063AC6"/>
    <w:rsid w:val="00063DBB"/>
    <w:rsid w:val="00063F1D"/>
    <w:rsid w:val="00065630"/>
    <w:rsid w:val="00065C00"/>
    <w:rsid w:val="0006699D"/>
    <w:rsid w:val="000673BF"/>
    <w:rsid w:val="00070B29"/>
    <w:rsid w:val="0007119C"/>
    <w:rsid w:val="00071F1E"/>
    <w:rsid w:val="00072086"/>
    <w:rsid w:val="000720DC"/>
    <w:rsid w:val="00072453"/>
    <w:rsid w:val="00072C1F"/>
    <w:rsid w:val="00073C42"/>
    <w:rsid w:val="00073E25"/>
    <w:rsid w:val="000755B5"/>
    <w:rsid w:val="0007650C"/>
    <w:rsid w:val="00076C44"/>
    <w:rsid w:val="00076FF5"/>
    <w:rsid w:val="000775AB"/>
    <w:rsid w:val="00080821"/>
    <w:rsid w:val="00080AAE"/>
    <w:rsid w:val="00083046"/>
    <w:rsid w:val="00083457"/>
    <w:rsid w:val="000839BB"/>
    <w:rsid w:val="00083DE3"/>
    <w:rsid w:val="00084826"/>
    <w:rsid w:val="00084F49"/>
    <w:rsid w:val="00084F6F"/>
    <w:rsid w:val="00085823"/>
    <w:rsid w:val="00085A51"/>
    <w:rsid w:val="000862ED"/>
    <w:rsid w:val="00086364"/>
    <w:rsid w:val="000868E1"/>
    <w:rsid w:val="00086A31"/>
    <w:rsid w:val="00087627"/>
    <w:rsid w:val="00087EEE"/>
    <w:rsid w:val="00087F06"/>
    <w:rsid w:val="000902E8"/>
    <w:rsid w:val="00090609"/>
    <w:rsid w:val="00090A57"/>
    <w:rsid w:val="00091C52"/>
    <w:rsid w:val="00092123"/>
    <w:rsid w:val="00092289"/>
    <w:rsid w:val="000923E2"/>
    <w:rsid w:val="000934B6"/>
    <w:rsid w:val="00093E45"/>
    <w:rsid w:val="000948FB"/>
    <w:rsid w:val="00094B22"/>
    <w:rsid w:val="0009739B"/>
    <w:rsid w:val="000975D5"/>
    <w:rsid w:val="0009779A"/>
    <w:rsid w:val="000979D7"/>
    <w:rsid w:val="00097AF5"/>
    <w:rsid w:val="00097B99"/>
    <w:rsid w:val="000A0FAC"/>
    <w:rsid w:val="000A1C12"/>
    <w:rsid w:val="000A1D31"/>
    <w:rsid w:val="000A26F4"/>
    <w:rsid w:val="000A2D74"/>
    <w:rsid w:val="000A3940"/>
    <w:rsid w:val="000A4785"/>
    <w:rsid w:val="000A4899"/>
    <w:rsid w:val="000A5315"/>
    <w:rsid w:val="000A584D"/>
    <w:rsid w:val="000A591F"/>
    <w:rsid w:val="000A59AD"/>
    <w:rsid w:val="000A6336"/>
    <w:rsid w:val="000A6C4B"/>
    <w:rsid w:val="000A77A6"/>
    <w:rsid w:val="000B0B99"/>
    <w:rsid w:val="000B1FCD"/>
    <w:rsid w:val="000B25B1"/>
    <w:rsid w:val="000B264D"/>
    <w:rsid w:val="000B2B68"/>
    <w:rsid w:val="000B32FD"/>
    <w:rsid w:val="000B3369"/>
    <w:rsid w:val="000B3C4F"/>
    <w:rsid w:val="000B3EF9"/>
    <w:rsid w:val="000B499B"/>
    <w:rsid w:val="000B4FD7"/>
    <w:rsid w:val="000B56DE"/>
    <w:rsid w:val="000B5E1A"/>
    <w:rsid w:val="000B748B"/>
    <w:rsid w:val="000C06FF"/>
    <w:rsid w:val="000C074E"/>
    <w:rsid w:val="000C0B9D"/>
    <w:rsid w:val="000C0F99"/>
    <w:rsid w:val="000C14C1"/>
    <w:rsid w:val="000C2DAC"/>
    <w:rsid w:val="000C3A4B"/>
    <w:rsid w:val="000C3BE1"/>
    <w:rsid w:val="000C521E"/>
    <w:rsid w:val="000C56CE"/>
    <w:rsid w:val="000C6075"/>
    <w:rsid w:val="000C650F"/>
    <w:rsid w:val="000C6B7A"/>
    <w:rsid w:val="000C7D54"/>
    <w:rsid w:val="000D0010"/>
    <w:rsid w:val="000D00DD"/>
    <w:rsid w:val="000D0AE1"/>
    <w:rsid w:val="000D1026"/>
    <w:rsid w:val="000D140A"/>
    <w:rsid w:val="000D19F4"/>
    <w:rsid w:val="000D1CB9"/>
    <w:rsid w:val="000D1F29"/>
    <w:rsid w:val="000D25AC"/>
    <w:rsid w:val="000D2F5D"/>
    <w:rsid w:val="000D32B8"/>
    <w:rsid w:val="000D375B"/>
    <w:rsid w:val="000D435D"/>
    <w:rsid w:val="000D4680"/>
    <w:rsid w:val="000D4806"/>
    <w:rsid w:val="000D4B54"/>
    <w:rsid w:val="000D5200"/>
    <w:rsid w:val="000D6721"/>
    <w:rsid w:val="000D6FCF"/>
    <w:rsid w:val="000D758A"/>
    <w:rsid w:val="000D7696"/>
    <w:rsid w:val="000D77B5"/>
    <w:rsid w:val="000D7B5F"/>
    <w:rsid w:val="000D7BBA"/>
    <w:rsid w:val="000E1471"/>
    <w:rsid w:val="000E1AF3"/>
    <w:rsid w:val="000E2201"/>
    <w:rsid w:val="000E34D6"/>
    <w:rsid w:val="000E4098"/>
    <w:rsid w:val="000E48A4"/>
    <w:rsid w:val="000E512F"/>
    <w:rsid w:val="000E6539"/>
    <w:rsid w:val="000E6D53"/>
    <w:rsid w:val="000E7166"/>
    <w:rsid w:val="000E7631"/>
    <w:rsid w:val="000E7E06"/>
    <w:rsid w:val="000E7E9E"/>
    <w:rsid w:val="000F021D"/>
    <w:rsid w:val="000F0774"/>
    <w:rsid w:val="000F07D8"/>
    <w:rsid w:val="000F0D83"/>
    <w:rsid w:val="000F1465"/>
    <w:rsid w:val="000F1F49"/>
    <w:rsid w:val="000F28A5"/>
    <w:rsid w:val="000F2916"/>
    <w:rsid w:val="000F3287"/>
    <w:rsid w:val="000F3359"/>
    <w:rsid w:val="000F34A2"/>
    <w:rsid w:val="000F3AB3"/>
    <w:rsid w:val="000F41DF"/>
    <w:rsid w:val="000F433B"/>
    <w:rsid w:val="000F5D7C"/>
    <w:rsid w:val="000F60C9"/>
    <w:rsid w:val="000F7193"/>
    <w:rsid w:val="000F729B"/>
    <w:rsid w:val="000F762B"/>
    <w:rsid w:val="000F7A66"/>
    <w:rsid w:val="00100446"/>
    <w:rsid w:val="00100CCE"/>
    <w:rsid w:val="00100D26"/>
    <w:rsid w:val="0010112F"/>
    <w:rsid w:val="001015E9"/>
    <w:rsid w:val="00101AC6"/>
    <w:rsid w:val="00101FE9"/>
    <w:rsid w:val="00102219"/>
    <w:rsid w:val="00102506"/>
    <w:rsid w:val="00102ED5"/>
    <w:rsid w:val="001038BF"/>
    <w:rsid w:val="00103FB1"/>
    <w:rsid w:val="00104440"/>
    <w:rsid w:val="00104BD6"/>
    <w:rsid w:val="00104D23"/>
    <w:rsid w:val="001059D9"/>
    <w:rsid w:val="00105B21"/>
    <w:rsid w:val="00106008"/>
    <w:rsid w:val="00106085"/>
    <w:rsid w:val="001067FF"/>
    <w:rsid w:val="00106E00"/>
    <w:rsid w:val="00106F9A"/>
    <w:rsid w:val="00107218"/>
    <w:rsid w:val="00107C3A"/>
    <w:rsid w:val="001111C4"/>
    <w:rsid w:val="00111454"/>
    <w:rsid w:val="00112A63"/>
    <w:rsid w:val="00112A78"/>
    <w:rsid w:val="00113AB0"/>
    <w:rsid w:val="00114203"/>
    <w:rsid w:val="00114A88"/>
    <w:rsid w:val="00114D6F"/>
    <w:rsid w:val="00114EB4"/>
    <w:rsid w:val="00114EDB"/>
    <w:rsid w:val="00114F39"/>
    <w:rsid w:val="00115279"/>
    <w:rsid w:val="001155B8"/>
    <w:rsid w:val="00115AB2"/>
    <w:rsid w:val="00115BE4"/>
    <w:rsid w:val="001172A5"/>
    <w:rsid w:val="0011739B"/>
    <w:rsid w:val="00117913"/>
    <w:rsid w:val="00117972"/>
    <w:rsid w:val="00117A16"/>
    <w:rsid w:val="00117B15"/>
    <w:rsid w:val="00120B93"/>
    <w:rsid w:val="00121508"/>
    <w:rsid w:val="0012156A"/>
    <w:rsid w:val="001219C2"/>
    <w:rsid w:val="00121AC2"/>
    <w:rsid w:val="00122E2E"/>
    <w:rsid w:val="0012303A"/>
    <w:rsid w:val="00123B51"/>
    <w:rsid w:val="00123D3C"/>
    <w:rsid w:val="00124404"/>
    <w:rsid w:val="00125748"/>
    <w:rsid w:val="00125A9A"/>
    <w:rsid w:val="001279C4"/>
    <w:rsid w:val="00127AD3"/>
    <w:rsid w:val="0013023F"/>
    <w:rsid w:val="0013041F"/>
    <w:rsid w:val="00130A5C"/>
    <w:rsid w:val="00131748"/>
    <w:rsid w:val="00131B0C"/>
    <w:rsid w:val="00131FC9"/>
    <w:rsid w:val="00132CCB"/>
    <w:rsid w:val="00133026"/>
    <w:rsid w:val="00133527"/>
    <w:rsid w:val="00133ADD"/>
    <w:rsid w:val="00133D37"/>
    <w:rsid w:val="00135071"/>
    <w:rsid w:val="0013516A"/>
    <w:rsid w:val="00135364"/>
    <w:rsid w:val="001358FE"/>
    <w:rsid w:val="00135EB0"/>
    <w:rsid w:val="0013697A"/>
    <w:rsid w:val="00136E4B"/>
    <w:rsid w:val="00137048"/>
    <w:rsid w:val="00137383"/>
    <w:rsid w:val="001379DE"/>
    <w:rsid w:val="00137F82"/>
    <w:rsid w:val="0014063F"/>
    <w:rsid w:val="001408CD"/>
    <w:rsid w:val="00140E28"/>
    <w:rsid w:val="00141472"/>
    <w:rsid w:val="00141F04"/>
    <w:rsid w:val="0014272C"/>
    <w:rsid w:val="00142F25"/>
    <w:rsid w:val="0014343A"/>
    <w:rsid w:val="001437A2"/>
    <w:rsid w:val="00143869"/>
    <w:rsid w:val="001445F5"/>
    <w:rsid w:val="001449C4"/>
    <w:rsid w:val="00145793"/>
    <w:rsid w:val="001459C3"/>
    <w:rsid w:val="00146DE6"/>
    <w:rsid w:val="001471E4"/>
    <w:rsid w:val="001472C1"/>
    <w:rsid w:val="00147305"/>
    <w:rsid w:val="00147488"/>
    <w:rsid w:val="00147AAA"/>
    <w:rsid w:val="00147ACB"/>
    <w:rsid w:val="001503B7"/>
    <w:rsid w:val="0015141B"/>
    <w:rsid w:val="00151B1F"/>
    <w:rsid w:val="001535A8"/>
    <w:rsid w:val="00153AA2"/>
    <w:rsid w:val="0015445A"/>
    <w:rsid w:val="0015468D"/>
    <w:rsid w:val="00155943"/>
    <w:rsid w:val="0015641E"/>
    <w:rsid w:val="001564F6"/>
    <w:rsid w:val="0015708C"/>
    <w:rsid w:val="00157C42"/>
    <w:rsid w:val="0016182F"/>
    <w:rsid w:val="001618AA"/>
    <w:rsid w:val="00162169"/>
    <w:rsid w:val="00162392"/>
    <w:rsid w:val="001639BD"/>
    <w:rsid w:val="00164498"/>
    <w:rsid w:val="001649A0"/>
    <w:rsid w:val="0016551E"/>
    <w:rsid w:val="00166B83"/>
    <w:rsid w:val="0016793B"/>
    <w:rsid w:val="00167F3F"/>
    <w:rsid w:val="0017033E"/>
    <w:rsid w:val="00170CD5"/>
    <w:rsid w:val="001715CA"/>
    <w:rsid w:val="00171C86"/>
    <w:rsid w:val="00171E74"/>
    <w:rsid w:val="0017238A"/>
    <w:rsid w:val="00172663"/>
    <w:rsid w:val="00172EAE"/>
    <w:rsid w:val="00173F11"/>
    <w:rsid w:val="001756F1"/>
    <w:rsid w:val="00175B19"/>
    <w:rsid w:val="00176B67"/>
    <w:rsid w:val="00176C5D"/>
    <w:rsid w:val="00177303"/>
    <w:rsid w:val="00177925"/>
    <w:rsid w:val="00177FDC"/>
    <w:rsid w:val="00180AD4"/>
    <w:rsid w:val="00180CFB"/>
    <w:rsid w:val="00180D8E"/>
    <w:rsid w:val="001811D3"/>
    <w:rsid w:val="00181575"/>
    <w:rsid w:val="00181899"/>
    <w:rsid w:val="001818B3"/>
    <w:rsid w:val="001823DE"/>
    <w:rsid w:val="00182E06"/>
    <w:rsid w:val="00182F58"/>
    <w:rsid w:val="00184140"/>
    <w:rsid w:val="00184388"/>
    <w:rsid w:val="00184848"/>
    <w:rsid w:val="001850D6"/>
    <w:rsid w:val="001866C3"/>
    <w:rsid w:val="00187B8C"/>
    <w:rsid w:val="00187DAE"/>
    <w:rsid w:val="00190481"/>
    <w:rsid w:val="00190B32"/>
    <w:rsid w:val="00190BED"/>
    <w:rsid w:val="001911AC"/>
    <w:rsid w:val="0019161B"/>
    <w:rsid w:val="00192240"/>
    <w:rsid w:val="00192473"/>
    <w:rsid w:val="001934CC"/>
    <w:rsid w:val="0019396C"/>
    <w:rsid w:val="0019499E"/>
    <w:rsid w:val="00194A8D"/>
    <w:rsid w:val="0019650E"/>
    <w:rsid w:val="00196848"/>
    <w:rsid w:val="00196998"/>
    <w:rsid w:val="00196B28"/>
    <w:rsid w:val="0019735B"/>
    <w:rsid w:val="00197743"/>
    <w:rsid w:val="00197BA4"/>
    <w:rsid w:val="00197DD4"/>
    <w:rsid w:val="001A00D9"/>
    <w:rsid w:val="001A051E"/>
    <w:rsid w:val="001A1955"/>
    <w:rsid w:val="001A2884"/>
    <w:rsid w:val="001A3681"/>
    <w:rsid w:val="001A3AFD"/>
    <w:rsid w:val="001A3EC6"/>
    <w:rsid w:val="001A512E"/>
    <w:rsid w:val="001A53DF"/>
    <w:rsid w:val="001A56C7"/>
    <w:rsid w:val="001A624C"/>
    <w:rsid w:val="001A62D1"/>
    <w:rsid w:val="001A70AC"/>
    <w:rsid w:val="001A7218"/>
    <w:rsid w:val="001A7C4B"/>
    <w:rsid w:val="001B010D"/>
    <w:rsid w:val="001B0D8A"/>
    <w:rsid w:val="001B1D24"/>
    <w:rsid w:val="001B1FAD"/>
    <w:rsid w:val="001B228B"/>
    <w:rsid w:val="001B235C"/>
    <w:rsid w:val="001B2796"/>
    <w:rsid w:val="001B4848"/>
    <w:rsid w:val="001B4FE8"/>
    <w:rsid w:val="001B620C"/>
    <w:rsid w:val="001B65D6"/>
    <w:rsid w:val="001B73F7"/>
    <w:rsid w:val="001B7B32"/>
    <w:rsid w:val="001B7B86"/>
    <w:rsid w:val="001C011D"/>
    <w:rsid w:val="001C0292"/>
    <w:rsid w:val="001C06AA"/>
    <w:rsid w:val="001C0DEF"/>
    <w:rsid w:val="001C186D"/>
    <w:rsid w:val="001C1E17"/>
    <w:rsid w:val="001C2D74"/>
    <w:rsid w:val="001C3462"/>
    <w:rsid w:val="001C3694"/>
    <w:rsid w:val="001C38C8"/>
    <w:rsid w:val="001C46E4"/>
    <w:rsid w:val="001C480A"/>
    <w:rsid w:val="001C59E7"/>
    <w:rsid w:val="001C5B87"/>
    <w:rsid w:val="001C64AB"/>
    <w:rsid w:val="001C6890"/>
    <w:rsid w:val="001C6C9B"/>
    <w:rsid w:val="001C76A9"/>
    <w:rsid w:val="001C76C5"/>
    <w:rsid w:val="001C7CCA"/>
    <w:rsid w:val="001D0075"/>
    <w:rsid w:val="001D04EE"/>
    <w:rsid w:val="001D0661"/>
    <w:rsid w:val="001D07C2"/>
    <w:rsid w:val="001D0C91"/>
    <w:rsid w:val="001D0D60"/>
    <w:rsid w:val="001D0FD7"/>
    <w:rsid w:val="001D197B"/>
    <w:rsid w:val="001D1C47"/>
    <w:rsid w:val="001D1EFF"/>
    <w:rsid w:val="001D2861"/>
    <w:rsid w:val="001D4091"/>
    <w:rsid w:val="001D4857"/>
    <w:rsid w:val="001D518C"/>
    <w:rsid w:val="001D524E"/>
    <w:rsid w:val="001D52DF"/>
    <w:rsid w:val="001D54D5"/>
    <w:rsid w:val="001D5881"/>
    <w:rsid w:val="001D61B8"/>
    <w:rsid w:val="001D6D1C"/>
    <w:rsid w:val="001E01A3"/>
    <w:rsid w:val="001E083E"/>
    <w:rsid w:val="001E0954"/>
    <w:rsid w:val="001E0CAB"/>
    <w:rsid w:val="001E0E88"/>
    <w:rsid w:val="001E2551"/>
    <w:rsid w:val="001E3661"/>
    <w:rsid w:val="001E3EB9"/>
    <w:rsid w:val="001E5210"/>
    <w:rsid w:val="001E5FC9"/>
    <w:rsid w:val="001E62F2"/>
    <w:rsid w:val="001E6796"/>
    <w:rsid w:val="001E6E98"/>
    <w:rsid w:val="001E7B19"/>
    <w:rsid w:val="001E7F1E"/>
    <w:rsid w:val="001F0EC8"/>
    <w:rsid w:val="001F1669"/>
    <w:rsid w:val="001F1EF9"/>
    <w:rsid w:val="001F2638"/>
    <w:rsid w:val="001F28FD"/>
    <w:rsid w:val="001F29DA"/>
    <w:rsid w:val="001F2D76"/>
    <w:rsid w:val="001F3437"/>
    <w:rsid w:val="001F3815"/>
    <w:rsid w:val="001F3BD8"/>
    <w:rsid w:val="001F4519"/>
    <w:rsid w:val="001F5199"/>
    <w:rsid w:val="001F5218"/>
    <w:rsid w:val="001F6F91"/>
    <w:rsid w:val="001F7C2B"/>
    <w:rsid w:val="001F7C8A"/>
    <w:rsid w:val="00200066"/>
    <w:rsid w:val="002007F8"/>
    <w:rsid w:val="00200A2C"/>
    <w:rsid w:val="00201689"/>
    <w:rsid w:val="00202049"/>
    <w:rsid w:val="00202279"/>
    <w:rsid w:val="00202518"/>
    <w:rsid w:val="00202BE0"/>
    <w:rsid w:val="002044FD"/>
    <w:rsid w:val="00204B7E"/>
    <w:rsid w:val="002051F8"/>
    <w:rsid w:val="00205913"/>
    <w:rsid w:val="00205DF1"/>
    <w:rsid w:val="00205F4A"/>
    <w:rsid w:val="002067B6"/>
    <w:rsid w:val="00207168"/>
    <w:rsid w:val="00207603"/>
    <w:rsid w:val="0021034B"/>
    <w:rsid w:val="002109FB"/>
    <w:rsid w:val="00210C56"/>
    <w:rsid w:val="00210D0E"/>
    <w:rsid w:val="00210E00"/>
    <w:rsid w:val="00211195"/>
    <w:rsid w:val="0021177B"/>
    <w:rsid w:val="002119CA"/>
    <w:rsid w:val="00211EAD"/>
    <w:rsid w:val="0021354A"/>
    <w:rsid w:val="00214221"/>
    <w:rsid w:val="0021488F"/>
    <w:rsid w:val="0021595D"/>
    <w:rsid w:val="002160F1"/>
    <w:rsid w:val="002164F7"/>
    <w:rsid w:val="0021679E"/>
    <w:rsid w:val="00216E9E"/>
    <w:rsid w:val="00217130"/>
    <w:rsid w:val="002171C5"/>
    <w:rsid w:val="002177FD"/>
    <w:rsid w:val="00217AA4"/>
    <w:rsid w:val="00220CE6"/>
    <w:rsid w:val="00221014"/>
    <w:rsid w:val="002214BF"/>
    <w:rsid w:val="00221965"/>
    <w:rsid w:val="002220F3"/>
    <w:rsid w:val="00222B5E"/>
    <w:rsid w:val="002234ED"/>
    <w:rsid w:val="00223BC8"/>
    <w:rsid w:val="0022423B"/>
    <w:rsid w:val="00224CFF"/>
    <w:rsid w:val="00225263"/>
    <w:rsid w:val="002257E0"/>
    <w:rsid w:val="0022585D"/>
    <w:rsid w:val="00225F6B"/>
    <w:rsid w:val="0022699F"/>
    <w:rsid w:val="002277A7"/>
    <w:rsid w:val="00227DFA"/>
    <w:rsid w:val="00227E85"/>
    <w:rsid w:val="002302CD"/>
    <w:rsid w:val="00230369"/>
    <w:rsid w:val="00230395"/>
    <w:rsid w:val="00232052"/>
    <w:rsid w:val="00232925"/>
    <w:rsid w:val="00232E0C"/>
    <w:rsid w:val="00233868"/>
    <w:rsid w:val="00234C6B"/>
    <w:rsid w:val="002354CF"/>
    <w:rsid w:val="00235759"/>
    <w:rsid w:val="0023789F"/>
    <w:rsid w:val="00237EB6"/>
    <w:rsid w:val="0024012A"/>
    <w:rsid w:val="00240808"/>
    <w:rsid w:val="00240A10"/>
    <w:rsid w:val="0024133B"/>
    <w:rsid w:val="0024179B"/>
    <w:rsid w:val="00241ACC"/>
    <w:rsid w:val="00241C1E"/>
    <w:rsid w:val="00242116"/>
    <w:rsid w:val="00242798"/>
    <w:rsid w:val="002428B8"/>
    <w:rsid w:val="00242921"/>
    <w:rsid w:val="00243E32"/>
    <w:rsid w:val="00244EF2"/>
    <w:rsid w:val="00245C3D"/>
    <w:rsid w:val="00245DD7"/>
    <w:rsid w:val="00246872"/>
    <w:rsid w:val="002469F1"/>
    <w:rsid w:val="00246B2D"/>
    <w:rsid w:val="00246C96"/>
    <w:rsid w:val="0024758D"/>
    <w:rsid w:val="00247D95"/>
    <w:rsid w:val="00250370"/>
    <w:rsid w:val="002509E2"/>
    <w:rsid w:val="002514DC"/>
    <w:rsid w:val="00251DAC"/>
    <w:rsid w:val="0025287D"/>
    <w:rsid w:val="00252B96"/>
    <w:rsid w:val="002534FA"/>
    <w:rsid w:val="002537E8"/>
    <w:rsid w:val="0025444C"/>
    <w:rsid w:val="00254D33"/>
    <w:rsid w:val="00254D8C"/>
    <w:rsid w:val="002558D5"/>
    <w:rsid w:val="002562C5"/>
    <w:rsid w:val="00256495"/>
    <w:rsid w:val="00256503"/>
    <w:rsid w:val="0025688C"/>
    <w:rsid w:val="0025697E"/>
    <w:rsid w:val="002573C5"/>
    <w:rsid w:val="00257528"/>
    <w:rsid w:val="002576FF"/>
    <w:rsid w:val="00257CF5"/>
    <w:rsid w:val="00257F7E"/>
    <w:rsid w:val="002600E6"/>
    <w:rsid w:val="002602D9"/>
    <w:rsid w:val="002605DF"/>
    <w:rsid w:val="002608AE"/>
    <w:rsid w:val="00260A46"/>
    <w:rsid w:val="00261808"/>
    <w:rsid w:val="00261832"/>
    <w:rsid w:val="002624DF"/>
    <w:rsid w:val="00262587"/>
    <w:rsid w:val="00262D4D"/>
    <w:rsid w:val="00263113"/>
    <w:rsid w:val="002638DC"/>
    <w:rsid w:val="00263A7E"/>
    <w:rsid w:val="002649E1"/>
    <w:rsid w:val="00264DBB"/>
    <w:rsid w:val="00265BFF"/>
    <w:rsid w:val="00266890"/>
    <w:rsid w:val="00266901"/>
    <w:rsid w:val="00266985"/>
    <w:rsid w:val="002669E5"/>
    <w:rsid w:val="00266A3B"/>
    <w:rsid w:val="00266A6D"/>
    <w:rsid w:val="002679C3"/>
    <w:rsid w:val="00270425"/>
    <w:rsid w:val="0027050B"/>
    <w:rsid w:val="00270568"/>
    <w:rsid w:val="002714B9"/>
    <w:rsid w:val="00271B43"/>
    <w:rsid w:val="00271FF9"/>
    <w:rsid w:val="0027252C"/>
    <w:rsid w:val="00272B91"/>
    <w:rsid w:val="002738B0"/>
    <w:rsid w:val="002738CD"/>
    <w:rsid w:val="002739AA"/>
    <w:rsid w:val="00274128"/>
    <w:rsid w:val="00274425"/>
    <w:rsid w:val="002749AE"/>
    <w:rsid w:val="00274B12"/>
    <w:rsid w:val="00274B8B"/>
    <w:rsid w:val="00274F48"/>
    <w:rsid w:val="00275030"/>
    <w:rsid w:val="00275673"/>
    <w:rsid w:val="002757AF"/>
    <w:rsid w:val="002758D6"/>
    <w:rsid w:val="0027602A"/>
    <w:rsid w:val="00277131"/>
    <w:rsid w:val="0027740D"/>
    <w:rsid w:val="002779F6"/>
    <w:rsid w:val="00277A84"/>
    <w:rsid w:val="00277F82"/>
    <w:rsid w:val="00280698"/>
    <w:rsid w:val="002806DE"/>
    <w:rsid w:val="00280A79"/>
    <w:rsid w:val="00280D04"/>
    <w:rsid w:val="00280DEA"/>
    <w:rsid w:val="00281E8D"/>
    <w:rsid w:val="002823A4"/>
    <w:rsid w:val="00282DB7"/>
    <w:rsid w:val="00283135"/>
    <w:rsid w:val="002831F2"/>
    <w:rsid w:val="00283B8F"/>
    <w:rsid w:val="00284524"/>
    <w:rsid w:val="002852BE"/>
    <w:rsid w:val="00286476"/>
    <w:rsid w:val="00286677"/>
    <w:rsid w:val="00286C60"/>
    <w:rsid w:val="00287450"/>
    <w:rsid w:val="002876DD"/>
    <w:rsid w:val="00287951"/>
    <w:rsid w:val="00287C21"/>
    <w:rsid w:val="00287F14"/>
    <w:rsid w:val="002904E3"/>
    <w:rsid w:val="00290AEF"/>
    <w:rsid w:val="00290BE2"/>
    <w:rsid w:val="0029296E"/>
    <w:rsid w:val="00293132"/>
    <w:rsid w:val="002938B1"/>
    <w:rsid w:val="00293CAF"/>
    <w:rsid w:val="00293E6E"/>
    <w:rsid w:val="00294508"/>
    <w:rsid w:val="00294FAA"/>
    <w:rsid w:val="002958FD"/>
    <w:rsid w:val="00295AEE"/>
    <w:rsid w:val="00295B0A"/>
    <w:rsid w:val="00295DBA"/>
    <w:rsid w:val="00296E64"/>
    <w:rsid w:val="00297C2F"/>
    <w:rsid w:val="002A0128"/>
    <w:rsid w:val="002A0353"/>
    <w:rsid w:val="002A19DE"/>
    <w:rsid w:val="002A1C9D"/>
    <w:rsid w:val="002A1E47"/>
    <w:rsid w:val="002A3A3D"/>
    <w:rsid w:val="002A3CB8"/>
    <w:rsid w:val="002A41D2"/>
    <w:rsid w:val="002A4260"/>
    <w:rsid w:val="002A463C"/>
    <w:rsid w:val="002A626F"/>
    <w:rsid w:val="002A671A"/>
    <w:rsid w:val="002A6EC1"/>
    <w:rsid w:val="002A7253"/>
    <w:rsid w:val="002A74D6"/>
    <w:rsid w:val="002A74FA"/>
    <w:rsid w:val="002A7F71"/>
    <w:rsid w:val="002B08D0"/>
    <w:rsid w:val="002B099E"/>
    <w:rsid w:val="002B1610"/>
    <w:rsid w:val="002B16DB"/>
    <w:rsid w:val="002B18CD"/>
    <w:rsid w:val="002B499B"/>
    <w:rsid w:val="002B515A"/>
    <w:rsid w:val="002B52C6"/>
    <w:rsid w:val="002B57DB"/>
    <w:rsid w:val="002B6A59"/>
    <w:rsid w:val="002B6BDA"/>
    <w:rsid w:val="002B71B0"/>
    <w:rsid w:val="002C0453"/>
    <w:rsid w:val="002C0D05"/>
    <w:rsid w:val="002C0D28"/>
    <w:rsid w:val="002C1230"/>
    <w:rsid w:val="002C1E4D"/>
    <w:rsid w:val="002C294D"/>
    <w:rsid w:val="002C300C"/>
    <w:rsid w:val="002C3F56"/>
    <w:rsid w:val="002C4101"/>
    <w:rsid w:val="002C46A5"/>
    <w:rsid w:val="002C4A7E"/>
    <w:rsid w:val="002C64CC"/>
    <w:rsid w:val="002C669F"/>
    <w:rsid w:val="002C6806"/>
    <w:rsid w:val="002C7681"/>
    <w:rsid w:val="002C77F0"/>
    <w:rsid w:val="002C7AAD"/>
    <w:rsid w:val="002D03FF"/>
    <w:rsid w:val="002D1498"/>
    <w:rsid w:val="002D185B"/>
    <w:rsid w:val="002D233C"/>
    <w:rsid w:val="002D2483"/>
    <w:rsid w:val="002D2C23"/>
    <w:rsid w:val="002D2EF7"/>
    <w:rsid w:val="002D4572"/>
    <w:rsid w:val="002D46B4"/>
    <w:rsid w:val="002D488B"/>
    <w:rsid w:val="002D4A8A"/>
    <w:rsid w:val="002D53AF"/>
    <w:rsid w:val="002D5B2B"/>
    <w:rsid w:val="002D6D95"/>
    <w:rsid w:val="002D6FEE"/>
    <w:rsid w:val="002E11B9"/>
    <w:rsid w:val="002E12E2"/>
    <w:rsid w:val="002E16C5"/>
    <w:rsid w:val="002E1950"/>
    <w:rsid w:val="002E2C90"/>
    <w:rsid w:val="002E2CB4"/>
    <w:rsid w:val="002E315D"/>
    <w:rsid w:val="002E333E"/>
    <w:rsid w:val="002E3495"/>
    <w:rsid w:val="002E3CBC"/>
    <w:rsid w:val="002E3EA2"/>
    <w:rsid w:val="002E5EC2"/>
    <w:rsid w:val="002E60AB"/>
    <w:rsid w:val="002E73B8"/>
    <w:rsid w:val="002F00C5"/>
    <w:rsid w:val="002F1C3B"/>
    <w:rsid w:val="002F2451"/>
    <w:rsid w:val="002F28D8"/>
    <w:rsid w:val="002F3777"/>
    <w:rsid w:val="002F3E13"/>
    <w:rsid w:val="002F4582"/>
    <w:rsid w:val="002F47AD"/>
    <w:rsid w:val="002F50B0"/>
    <w:rsid w:val="002F5790"/>
    <w:rsid w:val="002F5943"/>
    <w:rsid w:val="002F5D62"/>
    <w:rsid w:val="002F6295"/>
    <w:rsid w:val="002F69A8"/>
    <w:rsid w:val="002F6FEC"/>
    <w:rsid w:val="002F7114"/>
    <w:rsid w:val="002F7E2B"/>
    <w:rsid w:val="0030008B"/>
    <w:rsid w:val="003006CA"/>
    <w:rsid w:val="003007F8"/>
    <w:rsid w:val="003008BA"/>
    <w:rsid w:val="00300951"/>
    <w:rsid w:val="00300C1B"/>
    <w:rsid w:val="00301980"/>
    <w:rsid w:val="00302934"/>
    <w:rsid w:val="00302DC9"/>
    <w:rsid w:val="00303177"/>
    <w:rsid w:val="0030336D"/>
    <w:rsid w:val="00303FBB"/>
    <w:rsid w:val="00304419"/>
    <w:rsid w:val="00304500"/>
    <w:rsid w:val="00304ACA"/>
    <w:rsid w:val="00304F39"/>
    <w:rsid w:val="003052A7"/>
    <w:rsid w:val="0030571C"/>
    <w:rsid w:val="00305933"/>
    <w:rsid w:val="00305A2F"/>
    <w:rsid w:val="003065FD"/>
    <w:rsid w:val="00307085"/>
    <w:rsid w:val="00307544"/>
    <w:rsid w:val="0031062D"/>
    <w:rsid w:val="00310B3E"/>
    <w:rsid w:val="003114E5"/>
    <w:rsid w:val="00311ECF"/>
    <w:rsid w:val="0031339A"/>
    <w:rsid w:val="00313945"/>
    <w:rsid w:val="00313ACF"/>
    <w:rsid w:val="00313DC6"/>
    <w:rsid w:val="00313E28"/>
    <w:rsid w:val="0031493F"/>
    <w:rsid w:val="00314E63"/>
    <w:rsid w:val="003155DC"/>
    <w:rsid w:val="00315A08"/>
    <w:rsid w:val="00315EF0"/>
    <w:rsid w:val="003164CC"/>
    <w:rsid w:val="00316644"/>
    <w:rsid w:val="00316AD7"/>
    <w:rsid w:val="0031723E"/>
    <w:rsid w:val="00317FB1"/>
    <w:rsid w:val="00320414"/>
    <w:rsid w:val="0032098B"/>
    <w:rsid w:val="003214AE"/>
    <w:rsid w:val="0032165A"/>
    <w:rsid w:val="003217E5"/>
    <w:rsid w:val="00323455"/>
    <w:rsid w:val="003237AF"/>
    <w:rsid w:val="00323BA0"/>
    <w:rsid w:val="00323E63"/>
    <w:rsid w:val="00324C20"/>
    <w:rsid w:val="00324DCD"/>
    <w:rsid w:val="00324E9C"/>
    <w:rsid w:val="003250F2"/>
    <w:rsid w:val="003254A4"/>
    <w:rsid w:val="00325902"/>
    <w:rsid w:val="00326441"/>
    <w:rsid w:val="003264AA"/>
    <w:rsid w:val="00326E08"/>
    <w:rsid w:val="0032775A"/>
    <w:rsid w:val="00330018"/>
    <w:rsid w:val="00330340"/>
    <w:rsid w:val="0033129D"/>
    <w:rsid w:val="003324E2"/>
    <w:rsid w:val="0033259B"/>
    <w:rsid w:val="00332B9B"/>
    <w:rsid w:val="00332D66"/>
    <w:rsid w:val="003335FB"/>
    <w:rsid w:val="003337C9"/>
    <w:rsid w:val="00333B9E"/>
    <w:rsid w:val="00333EDD"/>
    <w:rsid w:val="003351B5"/>
    <w:rsid w:val="0033525C"/>
    <w:rsid w:val="003352FD"/>
    <w:rsid w:val="0033544D"/>
    <w:rsid w:val="00336575"/>
    <w:rsid w:val="00337211"/>
    <w:rsid w:val="00337623"/>
    <w:rsid w:val="0033781C"/>
    <w:rsid w:val="00337E1E"/>
    <w:rsid w:val="003406B4"/>
    <w:rsid w:val="0034083C"/>
    <w:rsid w:val="00341FC4"/>
    <w:rsid w:val="003420C1"/>
    <w:rsid w:val="0034227B"/>
    <w:rsid w:val="0034245C"/>
    <w:rsid w:val="003429F3"/>
    <w:rsid w:val="0034392C"/>
    <w:rsid w:val="0034437D"/>
    <w:rsid w:val="00344463"/>
    <w:rsid w:val="0034476E"/>
    <w:rsid w:val="0034484F"/>
    <w:rsid w:val="0034499F"/>
    <w:rsid w:val="00344AC7"/>
    <w:rsid w:val="00344FE4"/>
    <w:rsid w:val="00345DEA"/>
    <w:rsid w:val="003463A8"/>
    <w:rsid w:val="0034641B"/>
    <w:rsid w:val="003465FA"/>
    <w:rsid w:val="0034733A"/>
    <w:rsid w:val="003476A1"/>
    <w:rsid w:val="003476D8"/>
    <w:rsid w:val="00350A2E"/>
    <w:rsid w:val="00350D8B"/>
    <w:rsid w:val="00351063"/>
    <w:rsid w:val="003514CD"/>
    <w:rsid w:val="0035341A"/>
    <w:rsid w:val="00353783"/>
    <w:rsid w:val="00354667"/>
    <w:rsid w:val="00354C75"/>
    <w:rsid w:val="003552C8"/>
    <w:rsid w:val="00355B93"/>
    <w:rsid w:val="003575BA"/>
    <w:rsid w:val="0036000C"/>
    <w:rsid w:val="00360211"/>
    <w:rsid w:val="00360E5B"/>
    <w:rsid w:val="00360EB2"/>
    <w:rsid w:val="00361538"/>
    <w:rsid w:val="0036194A"/>
    <w:rsid w:val="00361D72"/>
    <w:rsid w:val="00361F43"/>
    <w:rsid w:val="00361FBA"/>
    <w:rsid w:val="00362543"/>
    <w:rsid w:val="00362D53"/>
    <w:rsid w:val="00362DB7"/>
    <w:rsid w:val="00363049"/>
    <w:rsid w:val="00363104"/>
    <w:rsid w:val="00363312"/>
    <w:rsid w:val="00363543"/>
    <w:rsid w:val="003636D3"/>
    <w:rsid w:val="00363E55"/>
    <w:rsid w:val="00363F8E"/>
    <w:rsid w:val="00364359"/>
    <w:rsid w:val="00364A48"/>
    <w:rsid w:val="00364A9A"/>
    <w:rsid w:val="00364BF8"/>
    <w:rsid w:val="00365A40"/>
    <w:rsid w:val="00365BF7"/>
    <w:rsid w:val="00366695"/>
    <w:rsid w:val="00367444"/>
    <w:rsid w:val="00367459"/>
    <w:rsid w:val="0036771C"/>
    <w:rsid w:val="00367C76"/>
    <w:rsid w:val="00367F5B"/>
    <w:rsid w:val="00370C74"/>
    <w:rsid w:val="0037239C"/>
    <w:rsid w:val="003725FE"/>
    <w:rsid w:val="0037316D"/>
    <w:rsid w:val="003738D9"/>
    <w:rsid w:val="00373942"/>
    <w:rsid w:val="00373992"/>
    <w:rsid w:val="003739C4"/>
    <w:rsid w:val="00373FE3"/>
    <w:rsid w:val="00374A0E"/>
    <w:rsid w:val="003752DA"/>
    <w:rsid w:val="00376CA1"/>
    <w:rsid w:val="003773A4"/>
    <w:rsid w:val="00377D5D"/>
    <w:rsid w:val="00380384"/>
    <w:rsid w:val="0038169D"/>
    <w:rsid w:val="00381784"/>
    <w:rsid w:val="003818F6"/>
    <w:rsid w:val="00381CB6"/>
    <w:rsid w:val="00382687"/>
    <w:rsid w:val="00382B37"/>
    <w:rsid w:val="0038352B"/>
    <w:rsid w:val="0038418D"/>
    <w:rsid w:val="003855A8"/>
    <w:rsid w:val="0038584A"/>
    <w:rsid w:val="00385C58"/>
    <w:rsid w:val="003872BB"/>
    <w:rsid w:val="003877AE"/>
    <w:rsid w:val="00390D43"/>
    <w:rsid w:val="00391AA1"/>
    <w:rsid w:val="00391B86"/>
    <w:rsid w:val="00392977"/>
    <w:rsid w:val="00392B69"/>
    <w:rsid w:val="00392E06"/>
    <w:rsid w:val="00393923"/>
    <w:rsid w:val="00393B62"/>
    <w:rsid w:val="0039435D"/>
    <w:rsid w:val="003943D4"/>
    <w:rsid w:val="0039448A"/>
    <w:rsid w:val="0039464E"/>
    <w:rsid w:val="003947B1"/>
    <w:rsid w:val="00394CB0"/>
    <w:rsid w:val="003958CA"/>
    <w:rsid w:val="00395913"/>
    <w:rsid w:val="0039593B"/>
    <w:rsid w:val="00395E02"/>
    <w:rsid w:val="00395E89"/>
    <w:rsid w:val="00396217"/>
    <w:rsid w:val="003965FC"/>
    <w:rsid w:val="003969FF"/>
    <w:rsid w:val="003975AC"/>
    <w:rsid w:val="00397FC6"/>
    <w:rsid w:val="003A087F"/>
    <w:rsid w:val="003A0A80"/>
    <w:rsid w:val="003A267A"/>
    <w:rsid w:val="003A2745"/>
    <w:rsid w:val="003A4806"/>
    <w:rsid w:val="003A517A"/>
    <w:rsid w:val="003A5945"/>
    <w:rsid w:val="003A5BA7"/>
    <w:rsid w:val="003A68D3"/>
    <w:rsid w:val="003A71C1"/>
    <w:rsid w:val="003A730C"/>
    <w:rsid w:val="003A7E26"/>
    <w:rsid w:val="003B0031"/>
    <w:rsid w:val="003B0AC6"/>
    <w:rsid w:val="003B2A67"/>
    <w:rsid w:val="003B33FB"/>
    <w:rsid w:val="003B3A03"/>
    <w:rsid w:val="003B4812"/>
    <w:rsid w:val="003B486C"/>
    <w:rsid w:val="003B4F37"/>
    <w:rsid w:val="003B55C8"/>
    <w:rsid w:val="003B6137"/>
    <w:rsid w:val="003B6FC0"/>
    <w:rsid w:val="003B72B9"/>
    <w:rsid w:val="003B784F"/>
    <w:rsid w:val="003C0353"/>
    <w:rsid w:val="003C13C6"/>
    <w:rsid w:val="003C1E94"/>
    <w:rsid w:val="003C21CD"/>
    <w:rsid w:val="003C27F4"/>
    <w:rsid w:val="003C2C5D"/>
    <w:rsid w:val="003C32F0"/>
    <w:rsid w:val="003C343D"/>
    <w:rsid w:val="003C3B35"/>
    <w:rsid w:val="003C3D90"/>
    <w:rsid w:val="003C4CDF"/>
    <w:rsid w:val="003C53D6"/>
    <w:rsid w:val="003C5A7F"/>
    <w:rsid w:val="003C5BAF"/>
    <w:rsid w:val="003C5ED0"/>
    <w:rsid w:val="003C6364"/>
    <w:rsid w:val="003C6D30"/>
    <w:rsid w:val="003C6D97"/>
    <w:rsid w:val="003C73BB"/>
    <w:rsid w:val="003C748B"/>
    <w:rsid w:val="003D02B2"/>
    <w:rsid w:val="003D0BF0"/>
    <w:rsid w:val="003D1649"/>
    <w:rsid w:val="003D31A1"/>
    <w:rsid w:val="003D3265"/>
    <w:rsid w:val="003D3BBB"/>
    <w:rsid w:val="003D3E2E"/>
    <w:rsid w:val="003D3F21"/>
    <w:rsid w:val="003D44EF"/>
    <w:rsid w:val="003D562F"/>
    <w:rsid w:val="003D79A3"/>
    <w:rsid w:val="003D79CD"/>
    <w:rsid w:val="003D7BB1"/>
    <w:rsid w:val="003D7D34"/>
    <w:rsid w:val="003E06F9"/>
    <w:rsid w:val="003E079D"/>
    <w:rsid w:val="003E0A3B"/>
    <w:rsid w:val="003E0A84"/>
    <w:rsid w:val="003E0FEE"/>
    <w:rsid w:val="003E1282"/>
    <w:rsid w:val="003E1753"/>
    <w:rsid w:val="003E19F8"/>
    <w:rsid w:val="003E2779"/>
    <w:rsid w:val="003E2BC0"/>
    <w:rsid w:val="003E2E40"/>
    <w:rsid w:val="003E625E"/>
    <w:rsid w:val="003E633B"/>
    <w:rsid w:val="003E65A0"/>
    <w:rsid w:val="003E6A7B"/>
    <w:rsid w:val="003E792E"/>
    <w:rsid w:val="003E7F81"/>
    <w:rsid w:val="003F0727"/>
    <w:rsid w:val="003F0876"/>
    <w:rsid w:val="003F092A"/>
    <w:rsid w:val="003F0A78"/>
    <w:rsid w:val="003F0AC0"/>
    <w:rsid w:val="003F0CD1"/>
    <w:rsid w:val="003F1546"/>
    <w:rsid w:val="003F1A3F"/>
    <w:rsid w:val="003F2002"/>
    <w:rsid w:val="003F3471"/>
    <w:rsid w:val="003F3B09"/>
    <w:rsid w:val="003F48AA"/>
    <w:rsid w:val="003F4981"/>
    <w:rsid w:val="003F4D6D"/>
    <w:rsid w:val="003F4E14"/>
    <w:rsid w:val="003F4FEA"/>
    <w:rsid w:val="003F540A"/>
    <w:rsid w:val="003F5E49"/>
    <w:rsid w:val="003F680E"/>
    <w:rsid w:val="003F6BD0"/>
    <w:rsid w:val="003F711F"/>
    <w:rsid w:val="003F7398"/>
    <w:rsid w:val="003F7931"/>
    <w:rsid w:val="003F7E7C"/>
    <w:rsid w:val="003F7F2B"/>
    <w:rsid w:val="004000CB"/>
    <w:rsid w:val="00400314"/>
    <w:rsid w:val="00401F93"/>
    <w:rsid w:val="0040240E"/>
    <w:rsid w:val="0040296F"/>
    <w:rsid w:val="00402B73"/>
    <w:rsid w:val="0040329D"/>
    <w:rsid w:val="0040342D"/>
    <w:rsid w:val="004038E2"/>
    <w:rsid w:val="0040391C"/>
    <w:rsid w:val="00403C93"/>
    <w:rsid w:val="004042E9"/>
    <w:rsid w:val="00404752"/>
    <w:rsid w:val="00404B4A"/>
    <w:rsid w:val="004058C6"/>
    <w:rsid w:val="00406082"/>
    <w:rsid w:val="0040633D"/>
    <w:rsid w:val="004063EE"/>
    <w:rsid w:val="0040648C"/>
    <w:rsid w:val="00407604"/>
    <w:rsid w:val="00407785"/>
    <w:rsid w:val="00407CD6"/>
    <w:rsid w:val="004102F3"/>
    <w:rsid w:val="004103FC"/>
    <w:rsid w:val="004107E6"/>
    <w:rsid w:val="0041132B"/>
    <w:rsid w:val="004114F7"/>
    <w:rsid w:val="00411681"/>
    <w:rsid w:val="00413160"/>
    <w:rsid w:val="00413E61"/>
    <w:rsid w:val="00414CA5"/>
    <w:rsid w:val="00414E95"/>
    <w:rsid w:val="004153EE"/>
    <w:rsid w:val="004155B2"/>
    <w:rsid w:val="004157C8"/>
    <w:rsid w:val="004159A4"/>
    <w:rsid w:val="00415B50"/>
    <w:rsid w:val="00415BE7"/>
    <w:rsid w:val="0041626E"/>
    <w:rsid w:val="00416E9F"/>
    <w:rsid w:val="00417D61"/>
    <w:rsid w:val="004205D4"/>
    <w:rsid w:val="00420853"/>
    <w:rsid w:val="00420884"/>
    <w:rsid w:val="00420F24"/>
    <w:rsid w:val="004211BE"/>
    <w:rsid w:val="00421653"/>
    <w:rsid w:val="00421E04"/>
    <w:rsid w:val="004232F6"/>
    <w:rsid w:val="00423744"/>
    <w:rsid w:val="004239D8"/>
    <w:rsid w:val="00423FB6"/>
    <w:rsid w:val="004240D5"/>
    <w:rsid w:val="004243AA"/>
    <w:rsid w:val="00424A72"/>
    <w:rsid w:val="00424D6E"/>
    <w:rsid w:val="00425110"/>
    <w:rsid w:val="004254DF"/>
    <w:rsid w:val="00425939"/>
    <w:rsid w:val="00425A6A"/>
    <w:rsid w:val="00427387"/>
    <w:rsid w:val="004300DC"/>
    <w:rsid w:val="00430367"/>
    <w:rsid w:val="00430452"/>
    <w:rsid w:val="00430C46"/>
    <w:rsid w:val="00431DF0"/>
    <w:rsid w:val="004322FF"/>
    <w:rsid w:val="00432D00"/>
    <w:rsid w:val="00433006"/>
    <w:rsid w:val="00433489"/>
    <w:rsid w:val="004345BA"/>
    <w:rsid w:val="00434A6D"/>
    <w:rsid w:val="004351C1"/>
    <w:rsid w:val="00435554"/>
    <w:rsid w:val="00435EE6"/>
    <w:rsid w:val="0043644B"/>
    <w:rsid w:val="00436AEE"/>
    <w:rsid w:val="00436D77"/>
    <w:rsid w:val="00436E61"/>
    <w:rsid w:val="00437386"/>
    <w:rsid w:val="00437D47"/>
    <w:rsid w:val="00440B24"/>
    <w:rsid w:val="00440D1D"/>
    <w:rsid w:val="00440E60"/>
    <w:rsid w:val="004425D7"/>
    <w:rsid w:val="00442902"/>
    <w:rsid w:val="00442C0D"/>
    <w:rsid w:val="004430A5"/>
    <w:rsid w:val="004431FA"/>
    <w:rsid w:val="00443DAF"/>
    <w:rsid w:val="004447F9"/>
    <w:rsid w:val="0044532E"/>
    <w:rsid w:val="00445622"/>
    <w:rsid w:val="00446384"/>
    <w:rsid w:val="00446C8D"/>
    <w:rsid w:val="0044702F"/>
    <w:rsid w:val="004471CE"/>
    <w:rsid w:val="00447AB0"/>
    <w:rsid w:val="00450544"/>
    <w:rsid w:val="004509B5"/>
    <w:rsid w:val="00450C48"/>
    <w:rsid w:val="00451D93"/>
    <w:rsid w:val="00451F27"/>
    <w:rsid w:val="004526A6"/>
    <w:rsid w:val="00452E54"/>
    <w:rsid w:val="004530DE"/>
    <w:rsid w:val="004531A4"/>
    <w:rsid w:val="0045322C"/>
    <w:rsid w:val="0045336D"/>
    <w:rsid w:val="00453650"/>
    <w:rsid w:val="004538E0"/>
    <w:rsid w:val="00453A81"/>
    <w:rsid w:val="00454B83"/>
    <w:rsid w:val="00454D22"/>
    <w:rsid w:val="00455E7A"/>
    <w:rsid w:val="00456447"/>
    <w:rsid w:val="004567CE"/>
    <w:rsid w:val="00456E98"/>
    <w:rsid w:val="004608CC"/>
    <w:rsid w:val="00461C28"/>
    <w:rsid w:val="00461E53"/>
    <w:rsid w:val="00461F2D"/>
    <w:rsid w:val="0046231E"/>
    <w:rsid w:val="004624A3"/>
    <w:rsid w:val="00463569"/>
    <w:rsid w:val="00465874"/>
    <w:rsid w:val="00465880"/>
    <w:rsid w:val="00466532"/>
    <w:rsid w:val="0046666D"/>
    <w:rsid w:val="0046687D"/>
    <w:rsid w:val="00466F1C"/>
    <w:rsid w:val="00467A29"/>
    <w:rsid w:val="00470D36"/>
    <w:rsid w:val="0047128F"/>
    <w:rsid w:val="004725F3"/>
    <w:rsid w:val="0047275A"/>
    <w:rsid w:val="00472D72"/>
    <w:rsid w:val="00473867"/>
    <w:rsid w:val="00473944"/>
    <w:rsid w:val="00474060"/>
    <w:rsid w:val="004741EF"/>
    <w:rsid w:val="00474BDC"/>
    <w:rsid w:val="00474D44"/>
    <w:rsid w:val="00474F44"/>
    <w:rsid w:val="00475C77"/>
    <w:rsid w:val="004760B6"/>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D44"/>
    <w:rsid w:val="00481F84"/>
    <w:rsid w:val="00481FAD"/>
    <w:rsid w:val="00483310"/>
    <w:rsid w:val="004836BF"/>
    <w:rsid w:val="00483D20"/>
    <w:rsid w:val="00484397"/>
    <w:rsid w:val="00484F59"/>
    <w:rsid w:val="00485376"/>
    <w:rsid w:val="0048570F"/>
    <w:rsid w:val="00485EC0"/>
    <w:rsid w:val="00485F01"/>
    <w:rsid w:val="00485F12"/>
    <w:rsid w:val="00485FF9"/>
    <w:rsid w:val="00486540"/>
    <w:rsid w:val="00487090"/>
    <w:rsid w:val="004872F1"/>
    <w:rsid w:val="004872FE"/>
    <w:rsid w:val="00487637"/>
    <w:rsid w:val="00487F4B"/>
    <w:rsid w:val="00490744"/>
    <w:rsid w:val="00491688"/>
    <w:rsid w:val="00492ACF"/>
    <w:rsid w:val="0049325B"/>
    <w:rsid w:val="00493A37"/>
    <w:rsid w:val="00494CA9"/>
    <w:rsid w:val="00494E34"/>
    <w:rsid w:val="0049581A"/>
    <w:rsid w:val="004958A6"/>
    <w:rsid w:val="00496784"/>
    <w:rsid w:val="00497D37"/>
    <w:rsid w:val="004A0A28"/>
    <w:rsid w:val="004A11F2"/>
    <w:rsid w:val="004A1358"/>
    <w:rsid w:val="004A1E54"/>
    <w:rsid w:val="004A21AE"/>
    <w:rsid w:val="004A2422"/>
    <w:rsid w:val="004A26E9"/>
    <w:rsid w:val="004A2F45"/>
    <w:rsid w:val="004A3527"/>
    <w:rsid w:val="004A3545"/>
    <w:rsid w:val="004A360E"/>
    <w:rsid w:val="004A43B9"/>
    <w:rsid w:val="004A4659"/>
    <w:rsid w:val="004A4830"/>
    <w:rsid w:val="004A4968"/>
    <w:rsid w:val="004A5267"/>
    <w:rsid w:val="004A5660"/>
    <w:rsid w:val="004A574A"/>
    <w:rsid w:val="004A57B5"/>
    <w:rsid w:val="004A5A2F"/>
    <w:rsid w:val="004A6A0D"/>
    <w:rsid w:val="004A72BF"/>
    <w:rsid w:val="004A73B7"/>
    <w:rsid w:val="004A75CF"/>
    <w:rsid w:val="004A76A5"/>
    <w:rsid w:val="004A7B4C"/>
    <w:rsid w:val="004B00F5"/>
    <w:rsid w:val="004B02A2"/>
    <w:rsid w:val="004B0763"/>
    <w:rsid w:val="004B1FD1"/>
    <w:rsid w:val="004B216D"/>
    <w:rsid w:val="004B2890"/>
    <w:rsid w:val="004B2A6A"/>
    <w:rsid w:val="004B37FF"/>
    <w:rsid w:val="004B38E1"/>
    <w:rsid w:val="004B3959"/>
    <w:rsid w:val="004B3FBF"/>
    <w:rsid w:val="004B461B"/>
    <w:rsid w:val="004B47E6"/>
    <w:rsid w:val="004B48CF"/>
    <w:rsid w:val="004B4C96"/>
    <w:rsid w:val="004B5221"/>
    <w:rsid w:val="004B787D"/>
    <w:rsid w:val="004C0799"/>
    <w:rsid w:val="004C1AC1"/>
    <w:rsid w:val="004C2115"/>
    <w:rsid w:val="004C25AA"/>
    <w:rsid w:val="004C3070"/>
    <w:rsid w:val="004C3628"/>
    <w:rsid w:val="004C407C"/>
    <w:rsid w:val="004C4315"/>
    <w:rsid w:val="004C48A5"/>
    <w:rsid w:val="004C54CF"/>
    <w:rsid w:val="004C5D06"/>
    <w:rsid w:val="004C61B3"/>
    <w:rsid w:val="004C657C"/>
    <w:rsid w:val="004C7D14"/>
    <w:rsid w:val="004D026D"/>
    <w:rsid w:val="004D108A"/>
    <w:rsid w:val="004D159C"/>
    <w:rsid w:val="004D1EEB"/>
    <w:rsid w:val="004D4638"/>
    <w:rsid w:val="004D4B10"/>
    <w:rsid w:val="004D4DD3"/>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1269"/>
    <w:rsid w:val="004E21AE"/>
    <w:rsid w:val="004E21B1"/>
    <w:rsid w:val="004E3EC0"/>
    <w:rsid w:val="004E4832"/>
    <w:rsid w:val="004E4E83"/>
    <w:rsid w:val="004E5728"/>
    <w:rsid w:val="004E577A"/>
    <w:rsid w:val="004E6011"/>
    <w:rsid w:val="004E6A4C"/>
    <w:rsid w:val="004E6F5F"/>
    <w:rsid w:val="004E7247"/>
    <w:rsid w:val="004E7FD8"/>
    <w:rsid w:val="004F0306"/>
    <w:rsid w:val="004F040F"/>
    <w:rsid w:val="004F0B99"/>
    <w:rsid w:val="004F120F"/>
    <w:rsid w:val="004F17BB"/>
    <w:rsid w:val="004F1DEE"/>
    <w:rsid w:val="004F240A"/>
    <w:rsid w:val="004F3084"/>
    <w:rsid w:val="004F3DE2"/>
    <w:rsid w:val="004F4802"/>
    <w:rsid w:val="004F4B63"/>
    <w:rsid w:val="004F4E83"/>
    <w:rsid w:val="004F5111"/>
    <w:rsid w:val="004F53C9"/>
    <w:rsid w:val="004F5B39"/>
    <w:rsid w:val="004F6F75"/>
    <w:rsid w:val="004F7094"/>
    <w:rsid w:val="004F7C41"/>
    <w:rsid w:val="00500D4A"/>
    <w:rsid w:val="005017E8"/>
    <w:rsid w:val="00501E42"/>
    <w:rsid w:val="00503668"/>
    <w:rsid w:val="0050367A"/>
    <w:rsid w:val="00503993"/>
    <w:rsid w:val="00503F9D"/>
    <w:rsid w:val="00505255"/>
    <w:rsid w:val="00505283"/>
    <w:rsid w:val="00507091"/>
    <w:rsid w:val="0050732F"/>
    <w:rsid w:val="005074C4"/>
    <w:rsid w:val="005079CC"/>
    <w:rsid w:val="005109A0"/>
    <w:rsid w:val="00510D77"/>
    <w:rsid w:val="00510E50"/>
    <w:rsid w:val="0051171D"/>
    <w:rsid w:val="00511DAF"/>
    <w:rsid w:val="00512362"/>
    <w:rsid w:val="00512BA4"/>
    <w:rsid w:val="0051300C"/>
    <w:rsid w:val="00514799"/>
    <w:rsid w:val="00514A34"/>
    <w:rsid w:val="00514BFF"/>
    <w:rsid w:val="00514ED9"/>
    <w:rsid w:val="005159F4"/>
    <w:rsid w:val="00515B5F"/>
    <w:rsid w:val="00515DAE"/>
    <w:rsid w:val="0051746B"/>
    <w:rsid w:val="00520036"/>
    <w:rsid w:val="0052049D"/>
    <w:rsid w:val="00521E7E"/>
    <w:rsid w:val="005227F5"/>
    <w:rsid w:val="0052348B"/>
    <w:rsid w:val="00524B66"/>
    <w:rsid w:val="00524ECD"/>
    <w:rsid w:val="0052638C"/>
    <w:rsid w:val="00526519"/>
    <w:rsid w:val="00526910"/>
    <w:rsid w:val="00526A64"/>
    <w:rsid w:val="00526BC4"/>
    <w:rsid w:val="00526C5C"/>
    <w:rsid w:val="00526EB6"/>
    <w:rsid w:val="00526F30"/>
    <w:rsid w:val="00526FD1"/>
    <w:rsid w:val="00527339"/>
    <w:rsid w:val="0052763D"/>
    <w:rsid w:val="00527FA8"/>
    <w:rsid w:val="005302A5"/>
    <w:rsid w:val="00530775"/>
    <w:rsid w:val="00530B88"/>
    <w:rsid w:val="0053211B"/>
    <w:rsid w:val="00533028"/>
    <w:rsid w:val="0053361F"/>
    <w:rsid w:val="00533905"/>
    <w:rsid w:val="00533933"/>
    <w:rsid w:val="00533D37"/>
    <w:rsid w:val="00533DE6"/>
    <w:rsid w:val="00533E42"/>
    <w:rsid w:val="005344B5"/>
    <w:rsid w:val="00534DF6"/>
    <w:rsid w:val="00535E8C"/>
    <w:rsid w:val="005368BF"/>
    <w:rsid w:val="00536FAD"/>
    <w:rsid w:val="00537507"/>
    <w:rsid w:val="00537827"/>
    <w:rsid w:val="00537962"/>
    <w:rsid w:val="00537B18"/>
    <w:rsid w:val="00537F42"/>
    <w:rsid w:val="00540BAC"/>
    <w:rsid w:val="00541207"/>
    <w:rsid w:val="00541FFA"/>
    <w:rsid w:val="005425B5"/>
    <w:rsid w:val="0054263B"/>
    <w:rsid w:val="005434F9"/>
    <w:rsid w:val="0054367D"/>
    <w:rsid w:val="0054388E"/>
    <w:rsid w:val="00543F6E"/>
    <w:rsid w:val="00545850"/>
    <w:rsid w:val="00546454"/>
    <w:rsid w:val="005470A7"/>
    <w:rsid w:val="0054719C"/>
    <w:rsid w:val="005475B9"/>
    <w:rsid w:val="00547D83"/>
    <w:rsid w:val="005501BF"/>
    <w:rsid w:val="00550FF8"/>
    <w:rsid w:val="0055125A"/>
    <w:rsid w:val="005515A9"/>
    <w:rsid w:val="0055161E"/>
    <w:rsid w:val="0055167A"/>
    <w:rsid w:val="00551852"/>
    <w:rsid w:val="00552449"/>
    <w:rsid w:val="005525FD"/>
    <w:rsid w:val="00553AF5"/>
    <w:rsid w:val="00554665"/>
    <w:rsid w:val="00555F2F"/>
    <w:rsid w:val="00556048"/>
    <w:rsid w:val="00556926"/>
    <w:rsid w:val="00556CAB"/>
    <w:rsid w:val="00557F56"/>
    <w:rsid w:val="005607B5"/>
    <w:rsid w:val="00561825"/>
    <w:rsid w:val="00561E70"/>
    <w:rsid w:val="00562A7C"/>
    <w:rsid w:val="00565823"/>
    <w:rsid w:val="00565D98"/>
    <w:rsid w:val="00565F55"/>
    <w:rsid w:val="005678F0"/>
    <w:rsid w:val="00567B39"/>
    <w:rsid w:val="00571745"/>
    <w:rsid w:val="00572460"/>
    <w:rsid w:val="0057342A"/>
    <w:rsid w:val="00573687"/>
    <w:rsid w:val="005739F8"/>
    <w:rsid w:val="00573D32"/>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4EC"/>
    <w:rsid w:val="005808CD"/>
    <w:rsid w:val="00580955"/>
    <w:rsid w:val="00580D13"/>
    <w:rsid w:val="00581B33"/>
    <w:rsid w:val="00581C4F"/>
    <w:rsid w:val="00581EBB"/>
    <w:rsid w:val="00582077"/>
    <w:rsid w:val="0058238F"/>
    <w:rsid w:val="00582473"/>
    <w:rsid w:val="005839D9"/>
    <w:rsid w:val="00583B76"/>
    <w:rsid w:val="0058443F"/>
    <w:rsid w:val="0058463D"/>
    <w:rsid w:val="005849C2"/>
    <w:rsid w:val="00584F3B"/>
    <w:rsid w:val="0058500F"/>
    <w:rsid w:val="005863FB"/>
    <w:rsid w:val="00586684"/>
    <w:rsid w:val="00587CA9"/>
    <w:rsid w:val="00587E75"/>
    <w:rsid w:val="00590407"/>
    <w:rsid w:val="00590DDD"/>
    <w:rsid w:val="00590E08"/>
    <w:rsid w:val="0059155C"/>
    <w:rsid w:val="005916A7"/>
    <w:rsid w:val="00592741"/>
    <w:rsid w:val="0059368B"/>
    <w:rsid w:val="00594308"/>
    <w:rsid w:val="00594841"/>
    <w:rsid w:val="00594AAF"/>
    <w:rsid w:val="00595425"/>
    <w:rsid w:val="005956D2"/>
    <w:rsid w:val="00595A9F"/>
    <w:rsid w:val="00595B38"/>
    <w:rsid w:val="00596458"/>
    <w:rsid w:val="00597143"/>
    <w:rsid w:val="0059786D"/>
    <w:rsid w:val="00597A50"/>
    <w:rsid w:val="00597AB6"/>
    <w:rsid w:val="00597F38"/>
    <w:rsid w:val="005A0475"/>
    <w:rsid w:val="005A12F3"/>
    <w:rsid w:val="005A1CF9"/>
    <w:rsid w:val="005A1D16"/>
    <w:rsid w:val="005A1F16"/>
    <w:rsid w:val="005A243A"/>
    <w:rsid w:val="005A2BF4"/>
    <w:rsid w:val="005A387D"/>
    <w:rsid w:val="005A39D9"/>
    <w:rsid w:val="005A4222"/>
    <w:rsid w:val="005A490C"/>
    <w:rsid w:val="005A4C2A"/>
    <w:rsid w:val="005A6E63"/>
    <w:rsid w:val="005A71B5"/>
    <w:rsid w:val="005A73AC"/>
    <w:rsid w:val="005A7589"/>
    <w:rsid w:val="005A7F30"/>
    <w:rsid w:val="005B2782"/>
    <w:rsid w:val="005B2ADD"/>
    <w:rsid w:val="005B2AE8"/>
    <w:rsid w:val="005B2C5E"/>
    <w:rsid w:val="005B334E"/>
    <w:rsid w:val="005B33D7"/>
    <w:rsid w:val="005B367C"/>
    <w:rsid w:val="005B3D2B"/>
    <w:rsid w:val="005B3F28"/>
    <w:rsid w:val="005B40FE"/>
    <w:rsid w:val="005B5915"/>
    <w:rsid w:val="005B5A7B"/>
    <w:rsid w:val="005B5C71"/>
    <w:rsid w:val="005B6B46"/>
    <w:rsid w:val="005B770A"/>
    <w:rsid w:val="005B7B5F"/>
    <w:rsid w:val="005C105E"/>
    <w:rsid w:val="005C1174"/>
    <w:rsid w:val="005C1175"/>
    <w:rsid w:val="005C14AD"/>
    <w:rsid w:val="005C1516"/>
    <w:rsid w:val="005C1740"/>
    <w:rsid w:val="005C1871"/>
    <w:rsid w:val="005C1FE0"/>
    <w:rsid w:val="005C230A"/>
    <w:rsid w:val="005C3014"/>
    <w:rsid w:val="005C38FB"/>
    <w:rsid w:val="005C4035"/>
    <w:rsid w:val="005C42CF"/>
    <w:rsid w:val="005C5FC3"/>
    <w:rsid w:val="005C6803"/>
    <w:rsid w:val="005C6FFB"/>
    <w:rsid w:val="005C70AD"/>
    <w:rsid w:val="005C7D83"/>
    <w:rsid w:val="005C7FA3"/>
    <w:rsid w:val="005D079E"/>
    <w:rsid w:val="005D0C6E"/>
    <w:rsid w:val="005D0D8C"/>
    <w:rsid w:val="005D0EB6"/>
    <w:rsid w:val="005D134D"/>
    <w:rsid w:val="005D20F7"/>
    <w:rsid w:val="005D25B5"/>
    <w:rsid w:val="005D2941"/>
    <w:rsid w:val="005D2E6F"/>
    <w:rsid w:val="005D2F66"/>
    <w:rsid w:val="005D37AB"/>
    <w:rsid w:val="005D3C4F"/>
    <w:rsid w:val="005D4008"/>
    <w:rsid w:val="005D46FD"/>
    <w:rsid w:val="005D4D64"/>
    <w:rsid w:val="005D545E"/>
    <w:rsid w:val="005D547F"/>
    <w:rsid w:val="005D5694"/>
    <w:rsid w:val="005D59C6"/>
    <w:rsid w:val="005D5C0A"/>
    <w:rsid w:val="005D5C66"/>
    <w:rsid w:val="005D7BC7"/>
    <w:rsid w:val="005E0296"/>
    <w:rsid w:val="005E0848"/>
    <w:rsid w:val="005E15BC"/>
    <w:rsid w:val="005E2034"/>
    <w:rsid w:val="005E28AF"/>
    <w:rsid w:val="005E44CC"/>
    <w:rsid w:val="005E48CC"/>
    <w:rsid w:val="005E52D7"/>
    <w:rsid w:val="005E5313"/>
    <w:rsid w:val="005E58B6"/>
    <w:rsid w:val="005E5905"/>
    <w:rsid w:val="005E62D7"/>
    <w:rsid w:val="005E630D"/>
    <w:rsid w:val="005F0409"/>
    <w:rsid w:val="005F082D"/>
    <w:rsid w:val="005F1A7D"/>
    <w:rsid w:val="005F1FBE"/>
    <w:rsid w:val="005F2FC6"/>
    <w:rsid w:val="005F30CF"/>
    <w:rsid w:val="005F3391"/>
    <w:rsid w:val="005F445E"/>
    <w:rsid w:val="005F481B"/>
    <w:rsid w:val="005F4E6B"/>
    <w:rsid w:val="005F508E"/>
    <w:rsid w:val="005F514C"/>
    <w:rsid w:val="005F5331"/>
    <w:rsid w:val="005F5BAD"/>
    <w:rsid w:val="005F5E4C"/>
    <w:rsid w:val="005F6806"/>
    <w:rsid w:val="005F6F5A"/>
    <w:rsid w:val="005F72CF"/>
    <w:rsid w:val="005F7EE3"/>
    <w:rsid w:val="00600C24"/>
    <w:rsid w:val="00600CDE"/>
    <w:rsid w:val="00601517"/>
    <w:rsid w:val="00602332"/>
    <w:rsid w:val="0060297E"/>
    <w:rsid w:val="00602D9D"/>
    <w:rsid w:val="00603253"/>
    <w:rsid w:val="00603893"/>
    <w:rsid w:val="00604004"/>
    <w:rsid w:val="00604224"/>
    <w:rsid w:val="006047B9"/>
    <w:rsid w:val="00604BB3"/>
    <w:rsid w:val="00605580"/>
    <w:rsid w:val="00605798"/>
    <w:rsid w:val="00607327"/>
    <w:rsid w:val="006078B5"/>
    <w:rsid w:val="006107CB"/>
    <w:rsid w:val="00610BA8"/>
    <w:rsid w:val="006118BE"/>
    <w:rsid w:val="00612085"/>
    <w:rsid w:val="006133E4"/>
    <w:rsid w:val="0061436C"/>
    <w:rsid w:val="00615815"/>
    <w:rsid w:val="00615A3A"/>
    <w:rsid w:val="00615A8C"/>
    <w:rsid w:val="00615B5C"/>
    <w:rsid w:val="00615CB1"/>
    <w:rsid w:val="00615D77"/>
    <w:rsid w:val="00615D88"/>
    <w:rsid w:val="00615FF5"/>
    <w:rsid w:val="00616AB6"/>
    <w:rsid w:val="00616F0A"/>
    <w:rsid w:val="00617606"/>
    <w:rsid w:val="006178E4"/>
    <w:rsid w:val="006201CE"/>
    <w:rsid w:val="00620B19"/>
    <w:rsid w:val="00620F3D"/>
    <w:rsid w:val="00621018"/>
    <w:rsid w:val="0062196D"/>
    <w:rsid w:val="00622906"/>
    <w:rsid w:val="0062307E"/>
    <w:rsid w:val="006233CB"/>
    <w:rsid w:val="00623FCD"/>
    <w:rsid w:val="006248DD"/>
    <w:rsid w:val="00624901"/>
    <w:rsid w:val="00624B7F"/>
    <w:rsid w:val="00624DA9"/>
    <w:rsid w:val="006255CB"/>
    <w:rsid w:val="006261D1"/>
    <w:rsid w:val="006268DB"/>
    <w:rsid w:val="00626F3C"/>
    <w:rsid w:val="0062732B"/>
    <w:rsid w:val="00627509"/>
    <w:rsid w:val="00627635"/>
    <w:rsid w:val="00630E9A"/>
    <w:rsid w:val="006310B0"/>
    <w:rsid w:val="0063162C"/>
    <w:rsid w:val="00631A52"/>
    <w:rsid w:val="00631C9C"/>
    <w:rsid w:val="00632544"/>
    <w:rsid w:val="00632EAC"/>
    <w:rsid w:val="006336DF"/>
    <w:rsid w:val="00633AD4"/>
    <w:rsid w:val="00634450"/>
    <w:rsid w:val="0063477E"/>
    <w:rsid w:val="006347C1"/>
    <w:rsid w:val="006355F1"/>
    <w:rsid w:val="00637AB1"/>
    <w:rsid w:val="006419A8"/>
    <w:rsid w:val="00641B7E"/>
    <w:rsid w:val="00642752"/>
    <w:rsid w:val="00642A83"/>
    <w:rsid w:val="00642F3F"/>
    <w:rsid w:val="00643083"/>
    <w:rsid w:val="006430EB"/>
    <w:rsid w:val="006434AB"/>
    <w:rsid w:val="006458B7"/>
    <w:rsid w:val="00645E63"/>
    <w:rsid w:val="00647880"/>
    <w:rsid w:val="00647CEA"/>
    <w:rsid w:val="00647F50"/>
    <w:rsid w:val="0065003A"/>
    <w:rsid w:val="0065003C"/>
    <w:rsid w:val="006501ED"/>
    <w:rsid w:val="006502D7"/>
    <w:rsid w:val="00650A7D"/>
    <w:rsid w:val="006515BC"/>
    <w:rsid w:val="00651A61"/>
    <w:rsid w:val="0065212D"/>
    <w:rsid w:val="0065236F"/>
    <w:rsid w:val="006525F5"/>
    <w:rsid w:val="006526FB"/>
    <w:rsid w:val="00653870"/>
    <w:rsid w:val="00653A11"/>
    <w:rsid w:val="00653A14"/>
    <w:rsid w:val="00653BCF"/>
    <w:rsid w:val="006540E6"/>
    <w:rsid w:val="00657E4F"/>
    <w:rsid w:val="00657ECF"/>
    <w:rsid w:val="00657F0C"/>
    <w:rsid w:val="0066002B"/>
    <w:rsid w:val="0066012F"/>
    <w:rsid w:val="00660ECE"/>
    <w:rsid w:val="006610EE"/>
    <w:rsid w:val="0066135C"/>
    <w:rsid w:val="006620F9"/>
    <w:rsid w:val="00662FB7"/>
    <w:rsid w:val="006634B8"/>
    <w:rsid w:val="0066385E"/>
    <w:rsid w:val="00663911"/>
    <w:rsid w:val="00664270"/>
    <w:rsid w:val="00665A5C"/>
    <w:rsid w:val="006663DD"/>
    <w:rsid w:val="006676C8"/>
    <w:rsid w:val="006678AE"/>
    <w:rsid w:val="00667FFC"/>
    <w:rsid w:val="006706D6"/>
    <w:rsid w:val="00670CA0"/>
    <w:rsid w:val="00670EED"/>
    <w:rsid w:val="00670F1B"/>
    <w:rsid w:val="006710BE"/>
    <w:rsid w:val="00671751"/>
    <w:rsid w:val="00672C86"/>
    <w:rsid w:val="00673BF4"/>
    <w:rsid w:val="00673D46"/>
    <w:rsid w:val="00674542"/>
    <w:rsid w:val="00674B78"/>
    <w:rsid w:val="00675513"/>
    <w:rsid w:val="0067593B"/>
    <w:rsid w:val="00675F2B"/>
    <w:rsid w:val="0067628D"/>
    <w:rsid w:val="00676CF0"/>
    <w:rsid w:val="0067792D"/>
    <w:rsid w:val="006800B0"/>
    <w:rsid w:val="0068019C"/>
    <w:rsid w:val="00680617"/>
    <w:rsid w:val="00680FE3"/>
    <w:rsid w:val="006811C4"/>
    <w:rsid w:val="00681373"/>
    <w:rsid w:val="0068172E"/>
    <w:rsid w:val="0068173F"/>
    <w:rsid w:val="00681A6D"/>
    <w:rsid w:val="00681C7F"/>
    <w:rsid w:val="00681D50"/>
    <w:rsid w:val="006826A1"/>
    <w:rsid w:val="006826B6"/>
    <w:rsid w:val="00682E04"/>
    <w:rsid w:val="0068307F"/>
    <w:rsid w:val="00683595"/>
    <w:rsid w:val="0068386B"/>
    <w:rsid w:val="00684004"/>
    <w:rsid w:val="00684B10"/>
    <w:rsid w:val="00687AD9"/>
    <w:rsid w:val="00690293"/>
    <w:rsid w:val="00690437"/>
    <w:rsid w:val="00690568"/>
    <w:rsid w:val="0069071A"/>
    <w:rsid w:val="00690764"/>
    <w:rsid w:val="00690F6D"/>
    <w:rsid w:val="00691877"/>
    <w:rsid w:val="006918CE"/>
    <w:rsid w:val="0069233F"/>
    <w:rsid w:val="00692348"/>
    <w:rsid w:val="00692566"/>
    <w:rsid w:val="00694492"/>
    <w:rsid w:val="00694822"/>
    <w:rsid w:val="00694BC6"/>
    <w:rsid w:val="00694D1A"/>
    <w:rsid w:val="00694EC1"/>
    <w:rsid w:val="00695DFF"/>
    <w:rsid w:val="00696206"/>
    <w:rsid w:val="006967C7"/>
    <w:rsid w:val="00696E55"/>
    <w:rsid w:val="006975BC"/>
    <w:rsid w:val="0069764F"/>
    <w:rsid w:val="006976D9"/>
    <w:rsid w:val="00697B5F"/>
    <w:rsid w:val="006A0925"/>
    <w:rsid w:val="006A25EB"/>
    <w:rsid w:val="006A2B48"/>
    <w:rsid w:val="006A2B88"/>
    <w:rsid w:val="006A2D38"/>
    <w:rsid w:val="006A2DBD"/>
    <w:rsid w:val="006A333B"/>
    <w:rsid w:val="006A3341"/>
    <w:rsid w:val="006A3C92"/>
    <w:rsid w:val="006A4853"/>
    <w:rsid w:val="006A5593"/>
    <w:rsid w:val="006A5ABC"/>
    <w:rsid w:val="006A5EFF"/>
    <w:rsid w:val="006A6F6C"/>
    <w:rsid w:val="006A6FAD"/>
    <w:rsid w:val="006A73E5"/>
    <w:rsid w:val="006A7B44"/>
    <w:rsid w:val="006B17EB"/>
    <w:rsid w:val="006B1826"/>
    <w:rsid w:val="006B28CF"/>
    <w:rsid w:val="006B2C82"/>
    <w:rsid w:val="006B3385"/>
    <w:rsid w:val="006B347E"/>
    <w:rsid w:val="006B3D2E"/>
    <w:rsid w:val="006B4040"/>
    <w:rsid w:val="006B4275"/>
    <w:rsid w:val="006B4308"/>
    <w:rsid w:val="006B43B4"/>
    <w:rsid w:val="006B43E1"/>
    <w:rsid w:val="006B4467"/>
    <w:rsid w:val="006B496F"/>
    <w:rsid w:val="006B5A69"/>
    <w:rsid w:val="006B6EFB"/>
    <w:rsid w:val="006B7014"/>
    <w:rsid w:val="006B7556"/>
    <w:rsid w:val="006C01A0"/>
    <w:rsid w:val="006C0965"/>
    <w:rsid w:val="006C1191"/>
    <w:rsid w:val="006C25C9"/>
    <w:rsid w:val="006C26F4"/>
    <w:rsid w:val="006C2882"/>
    <w:rsid w:val="006C292A"/>
    <w:rsid w:val="006C2CEB"/>
    <w:rsid w:val="006C4072"/>
    <w:rsid w:val="006C4640"/>
    <w:rsid w:val="006C564C"/>
    <w:rsid w:val="006C5BD2"/>
    <w:rsid w:val="006C6C7F"/>
    <w:rsid w:val="006C7F8C"/>
    <w:rsid w:val="006D01E1"/>
    <w:rsid w:val="006D0769"/>
    <w:rsid w:val="006D1219"/>
    <w:rsid w:val="006D147F"/>
    <w:rsid w:val="006D17F0"/>
    <w:rsid w:val="006D1893"/>
    <w:rsid w:val="006D1FC5"/>
    <w:rsid w:val="006D206D"/>
    <w:rsid w:val="006D2658"/>
    <w:rsid w:val="006D272F"/>
    <w:rsid w:val="006D2ED0"/>
    <w:rsid w:val="006D3D85"/>
    <w:rsid w:val="006D4466"/>
    <w:rsid w:val="006D55C8"/>
    <w:rsid w:val="006D60A8"/>
    <w:rsid w:val="006D6D52"/>
    <w:rsid w:val="006D6F16"/>
    <w:rsid w:val="006D715D"/>
    <w:rsid w:val="006D716D"/>
    <w:rsid w:val="006D75D9"/>
    <w:rsid w:val="006D7619"/>
    <w:rsid w:val="006D76D7"/>
    <w:rsid w:val="006D7ECA"/>
    <w:rsid w:val="006E02D0"/>
    <w:rsid w:val="006E0E66"/>
    <w:rsid w:val="006E0F7F"/>
    <w:rsid w:val="006E1047"/>
    <w:rsid w:val="006E10AC"/>
    <w:rsid w:val="006E136D"/>
    <w:rsid w:val="006E174C"/>
    <w:rsid w:val="006E1EC6"/>
    <w:rsid w:val="006E21B6"/>
    <w:rsid w:val="006E35A7"/>
    <w:rsid w:val="006E425E"/>
    <w:rsid w:val="006E51A2"/>
    <w:rsid w:val="006E5428"/>
    <w:rsid w:val="006E6286"/>
    <w:rsid w:val="006E6A76"/>
    <w:rsid w:val="006E6C33"/>
    <w:rsid w:val="006F0076"/>
    <w:rsid w:val="006F0BA7"/>
    <w:rsid w:val="006F1548"/>
    <w:rsid w:val="006F199F"/>
    <w:rsid w:val="006F204A"/>
    <w:rsid w:val="006F357E"/>
    <w:rsid w:val="006F4BD2"/>
    <w:rsid w:val="006F4D8E"/>
    <w:rsid w:val="006F4FBB"/>
    <w:rsid w:val="006F5B56"/>
    <w:rsid w:val="006F5C57"/>
    <w:rsid w:val="006F6EF9"/>
    <w:rsid w:val="006F79E1"/>
    <w:rsid w:val="006F7A0A"/>
    <w:rsid w:val="006F7BCF"/>
    <w:rsid w:val="00700BC3"/>
    <w:rsid w:val="0070274F"/>
    <w:rsid w:val="00703F73"/>
    <w:rsid w:val="00704C08"/>
    <w:rsid w:val="00705818"/>
    <w:rsid w:val="00705B9C"/>
    <w:rsid w:val="00706011"/>
    <w:rsid w:val="00706C83"/>
    <w:rsid w:val="00707155"/>
    <w:rsid w:val="00707C1A"/>
    <w:rsid w:val="00707D33"/>
    <w:rsid w:val="0071081E"/>
    <w:rsid w:val="00710DB2"/>
    <w:rsid w:val="007110E6"/>
    <w:rsid w:val="00711612"/>
    <w:rsid w:val="00711976"/>
    <w:rsid w:val="00712C46"/>
    <w:rsid w:val="007130BE"/>
    <w:rsid w:val="00713530"/>
    <w:rsid w:val="00713804"/>
    <w:rsid w:val="00713A2A"/>
    <w:rsid w:val="00713C50"/>
    <w:rsid w:val="00713D88"/>
    <w:rsid w:val="00714030"/>
    <w:rsid w:val="00714848"/>
    <w:rsid w:val="00714DB1"/>
    <w:rsid w:val="00715018"/>
    <w:rsid w:val="00715508"/>
    <w:rsid w:val="007155D3"/>
    <w:rsid w:val="00715D38"/>
    <w:rsid w:val="00716B34"/>
    <w:rsid w:val="007176B8"/>
    <w:rsid w:val="007177ED"/>
    <w:rsid w:val="00717819"/>
    <w:rsid w:val="0071798B"/>
    <w:rsid w:val="007203A5"/>
    <w:rsid w:val="0072135C"/>
    <w:rsid w:val="0072161A"/>
    <w:rsid w:val="0072162A"/>
    <w:rsid w:val="00721640"/>
    <w:rsid w:val="0072166D"/>
    <w:rsid w:val="007217AF"/>
    <w:rsid w:val="00721B2F"/>
    <w:rsid w:val="0072205E"/>
    <w:rsid w:val="00722258"/>
    <w:rsid w:val="0072336D"/>
    <w:rsid w:val="007238F8"/>
    <w:rsid w:val="00724190"/>
    <w:rsid w:val="00724593"/>
    <w:rsid w:val="007250C5"/>
    <w:rsid w:val="007253E5"/>
    <w:rsid w:val="00725549"/>
    <w:rsid w:val="00726D19"/>
    <w:rsid w:val="00727135"/>
    <w:rsid w:val="007271B1"/>
    <w:rsid w:val="007300A2"/>
    <w:rsid w:val="00730C7C"/>
    <w:rsid w:val="007316B8"/>
    <w:rsid w:val="00731AAF"/>
    <w:rsid w:val="00732453"/>
    <w:rsid w:val="007326FC"/>
    <w:rsid w:val="00732903"/>
    <w:rsid w:val="00732A86"/>
    <w:rsid w:val="00732B5B"/>
    <w:rsid w:val="00732EEB"/>
    <w:rsid w:val="007348E9"/>
    <w:rsid w:val="00735463"/>
    <w:rsid w:val="00735675"/>
    <w:rsid w:val="00735BB9"/>
    <w:rsid w:val="00735D6C"/>
    <w:rsid w:val="00735DCA"/>
    <w:rsid w:val="00735E2A"/>
    <w:rsid w:val="007372B0"/>
    <w:rsid w:val="00737D6A"/>
    <w:rsid w:val="00737DC9"/>
    <w:rsid w:val="00737F4D"/>
    <w:rsid w:val="00740B38"/>
    <w:rsid w:val="00741106"/>
    <w:rsid w:val="00741B82"/>
    <w:rsid w:val="00741E7D"/>
    <w:rsid w:val="00741F20"/>
    <w:rsid w:val="00742CA2"/>
    <w:rsid w:val="00742F13"/>
    <w:rsid w:val="0074401D"/>
    <w:rsid w:val="00744B93"/>
    <w:rsid w:val="00745DED"/>
    <w:rsid w:val="00746D48"/>
    <w:rsid w:val="0074762D"/>
    <w:rsid w:val="00750E72"/>
    <w:rsid w:val="0075100B"/>
    <w:rsid w:val="007525BF"/>
    <w:rsid w:val="00753938"/>
    <w:rsid w:val="00753A41"/>
    <w:rsid w:val="00753E6F"/>
    <w:rsid w:val="00755A84"/>
    <w:rsid w:val="00755AD7"/>
    <w:rsid w:val="00755DF3"/>
    <w:rsid w:val="0075646A"/>
    <w:rsid w:val="007564BA"/>
    <w:rsid w:val="007564FF"/>
    <w:rsid w:val="00756864"/>
    <w:rsid w:val="00756BF6"/>
    <w:rsid w:val="00756F8C"/>
    <w:rsid w:val="00757B9B"/>
    <w:rsid w:val="007608C8"/>
    <w:rsid w:val="00760CE8"/>
    <w:rsid w:val="00761174"/>
    <w:rsid w:val="00761697"/>
    <w:rsid w:val="00761CA8"/>
    <w:rsid w:val="00761FDB"/>
    <w:rsid w:val="007621E4"/>
    <w:rsid w:val="007625EC"/>
    <w:rsid w:val="00762AB7"/>
    <w:rsid w:val="007638EA"/>
    <w:rsid w:val="00763992"/>
    <w:rsid w:val="00763EB4"/>
    <w:rsid w:val="00764B16"/>
    <w:rsid w:val="00764F03"/>
    <w:rsid w:val="007658A6"/>
    <w:rsid w:val="007659C8"/>
    <w:rsid w:val="00765C1B"/>
    <w:rsid w:val="00765DBE"/>
    <w:rsid w:val="0076606C"/>
    <w:rsid w:val="00766BA8"/>
    <w:rsid w:val="00766C94"/>
    <w:rsid w:val="0077022A"/>
    <w:rsid w:val="00770D10"/>
    <w:rsid w:val="00770E9B"/>
    <w:rsid w:val="00771F90"/>
    <w:rsid w:val="00773110"/>
    <w:rsid w:val="007736EC"/>
    <w:rsid w:val="0077429E"/>
    <w:rsid w:val="007745DB"/>
    <w:rsid w:val="0077573A"/>
    <w:rsid w:val="00775996"/>
    <w:rsid w:val="00775ECE"/>
    <w:rsid w:val="007764B2"/>
    <w:rsid w:val="0077656B"/>
    <w:rsid w:val="0077678F"/>
    <w:rsid w:val="0077688F"/>
    <w:rsid w:val="00776B82"/>
    <w:rsid w:val="00776C07"/>
    <w:rsid w:val="00776D43"/>
    <w:rsid w:val="00776FB7"/>
    <w:rsid w:val="00777922"/>
    <w:rsid w:val="00780248"/>
    <w:rsid w:val="0078028C"/>
    <w:rsid w:val="0078112E"/>
    <w:rsid w:val="00781593"/>
    <w:rsid w:val="00781967"/>
    <w:rsid w:val="00782EDA"/>
    <w:rsid w:val="00782F72"/>
    <w:rsid w:val="0078358F"/>
    <w:rsid w:val="0078402E"/>
    <w:rsid w:val="007843C4"/>
    <w:rsid w:val="00784DED"/>
    <w:rsid w:val="007851CF"/>
    <w:rsid w:val="007853A8"/>
    <w:rsid w:val="007854A5"/>
    <w:rsid w:val="0078569F"/>
    <w:rsid w:val="00785802"/>
    <w:rsid w:val="007858E7"/>
    <w:rsid w:val="00786CA5"/>
    <w:rsid w:val="007873CE"/>
    <w:rsid w:val="007874F1"/>
    <w:rsid w:val="0078788B"/>
    <w:rsid w:val="007901FD"/>
    <w:rsid w:val="007902B1"/>
    <w:rsid w:val="0079133C"/>
    <w:rsid w:val="0079147A"/>
    <w:rsid w:val="00791704"/>
    <w:rsid w:val="00791742"/>
    <w:rsid w:val="00791981"/>
    <w:rsid w:val="0079256E"/>
    <w:rsid w:val="007927AB"/>
    <w:rsid w:val="0079298B"/>
    <w:rsid w:val="00792B38"/>
    <w:rsid w:val="00792DE9"/>
    <w:rsid w:val="00792E6A"/>
    <w:rsid w:val="00793519"/>
    <w:rsid w:val="00793CB6"/>
    <w:rsid w:val="00793CF1"/>
    <w:rsid w:val="00793F2D"/>
    <w:rsid w:val="00794412"/>
    <w:rsid w:val="0079464E"/>
    <w:rsid w:val="007948D2"/>
    <w:rsid w:val="00795678"/>
    <w:rsid w:val="00797077"/>
    <w:rsid w:val="007973AE"/>
    <w:rsid w:val="00797420"/>
    <w:rsid w:val="00797B10"/>
    <w:rsid w:val="00797E81"/>
    <w:rsid w:val="007A011B"/>
    <w:rsid w:val="007A020B"/>
    <w:rsid w:val="007A1749"/>
    <w:rsid w:val="007A262F"/>
    <w:rsid w:val="007A324D"/>
    <w:rsid w:val="007A325B"/>
    <w:rsid w:val="007A3BBF"/>
    <w:rsid w:val="007A3DB5"/>
    <w:rsid w:val="007A3FD4"/>
    <w:rsid w:val="007A645A"/>
    <w:rsid w:val="007A7187"/>
    <w:rsid w:val="007B2881"/>
    <w:rsid w:val="007B299C"/>
    <w:rsid w:val="007B2A97"/>
    <w:rsid w:val="007B2D68"/>
    <w:rsid w:val="007B3B82"/>
    <w:rsid w:val="007B3C58"/>
    <w:rsid w:val="007B3EB3"/>
    <w:rsid w:val="007B3ED7"/>
    <w:rsid w:val="007B3F88"/>
    <w:rsid w:val="007B49B4"/>
    <w:rsid w:val="007B4C4C"/>
    <w:rsid w:val="007B5CB4"/>
    <w:rsid w:val="007B5DC0"/>
    <w:rsid w:val="007B6146"/>
    <w:rsid w:val="007C045C"/>
    <w:rsid w:val="007C0DCF"/>
    <w:rsid w:val="007C0FDC"/>
    <w:rsid w:val="007C1728"/>
    <w:rsid w:val="007C1E90"/>
    <w:rsid w:val="007C1FEB"/>
    <w:rsid w:val="007C2343"/>
    <w:rsid w:val="007C25EB"/>
    <w:rsid w:val="007C4D81"/>
    <w:rsid w:val="007C5842"/>
    <w:rsid w:val="007C5C82"/>
    <w:rsid w:val="007C6069"/>
    <w:rsid w:val="007C6231"/>
    <w:rsid w:val="007C62CC"/>
    <w:rsid w:val="007C67C9"/>
    <w:rsid w:val="007C6942"/>
    <w:rsid w:val="007C6CA5"/>
    <w:rsid w:val="007C77F7"/>
    <w:rsid w:val="007C799C"/>
    <w:rsid w:val="007C7CD0"/>
    <w:rsid w:val="007D029A"/>
    <w:rsid w:val="007D0CBF"/>
    <w:rsid w:val="007D3572"/>
    <w:rsid w:val="007D3B92"/>
    <w:rsid w:val="007D41F7"/>
    <w:rsid w:val="007D42ED"/>
    <w:rsid w:val="007D4A63"/>
    <w:rsid w:val="007D5796"/>
    <w:rsid w:val="007D5D6A"/>
    <w:rsid w:val="007D5E04"/>
    <w:rsid w:val="007D6C15"/>
    <w:rsid w:val="007D6F04"/>
    <w:rsid w:val="007D7A62"/>
    <w:rsid w:val="007D7A6A"/>
    <w:rsid w:val="007E0005"/>
    <w:rsid w:val="007E04EB"/>
    <w:rsid w:val="007E08F3"/>
    <w:rsid w:val="007E0BF1"/>
    <w:rsid w:val="007E0EBA"/>
    <w:rsid w:val="007E1D9C"/>
    <w:rsid w:val="007E2793"/>
    <w:rsid w:val="007E2ADC"/>
    <w:rsid w:val="007E2B45"/>
    <w:rsid w:val="007E3773"/>
    <w:rsid w:val="007E38F4"/>
    <w:rsid w:val="007E39FC"/>
    <w:rsid w:val="007E3F1A"/>
    <w:rsid w:val="007E42C7"/>
    <w:rsid w:val="007E4304"/>
    <w:rsid w:val="007E431C"/>
    <w:rsid w:val="007E4883"/>
    <w:rsid w:val="007E4A97"/>
    <w:rsid w:val="007E4CAD"/>
    <w:rsid w:val="007E57D0"/>
    <w:rsid w:val="007E5B33"/>
    <w:rsid w:val="007E5DD3"/>
    <w:rsid w:val="007E63F4"/>
    <w:rsid w:val="007E7273"/>
    <w:rsid w:val="007E7A47"/>
    <w:rsid w:val="007E7FB0"/>
    <w:rsid w:val="007F084E"/>
    <w:rsid w:val="007F16A2"/>
    <w:rsid w:val="007F1FD4"/>
    <w:rsid w:val="007F2151"/>
    <w:rsid w:val="007F3BF4"/>
    <w:rsid w:val="007F400E"/>
    <w:rsid w:val="007F4244"/>
    <w:rsid w:val="007F4368"/>
    <w:rsid w:val="007F5564"/>
    <w:rsid w:val="007F59E2"/>
    <w:rsid w:val="007F68E6"/>
    <w:rsid w:val="007F6D3A"/>
    <w:rsid w:val="007F74AB"/>
    <w:rsid w:val="007F75CB"/>
    <w:rsid w:val="007F76E5"/>
    <w:rsid w:val="00800196"/>
    <w:rsid w:val="008004E7"/>
    <w:rsid w:val="00800B5B"/>
    <w:rsid w:val="00801B6B"/>
    <w:rsid w:val="00802A3E"/>
    <w:rsid w:val="00802B57"/>
    <w:rsid w:val="00802BD8"/>
    <w:rsid w:val="0080308A"/>
    <w:rsid w:val="00804239"/>
    <w:rsid w:val="0080482F"/>
    <w:rsid w:val="00806325"/>
    <w:rsid w:val="00806712"/>
    <w:rsid w:val="00806DF5"/>
    <w:rsid w:val="00806F56"/>
    <w:rsid w:val="008070DA"/>
    <w:rsid w:val="00807B70"/>
    <w:rsid w:val="0081007A"/>
    <w:rsid w:val="00810FF3"/>
    <w:rsid w:val="00812A05"/>
    <w:rsid w:val="00812B7C"/>
    <w:rsid w:val="0081357E"/>
    <w:rsid w:val="00814444"/>
    <w:rsid w:val="00814AD0"/>
    <w:rsid w:val="00814EE4"/>
    <w:rsid w:val="00815493"/>
    <w:rsid w:val="00815694"/>
    <w:rsid w:val="00815A97"/>
    <w:rsid w:val="00815F1F"/>
    <w:rsid w:val="008166DC"/>
    <w:rsid w:val="008208F9"/>
    <w:rsid w:val="008218D8"/>
    <w:rsid w:val="00821B15"/>
    <w:rsid w:val="0082267F"/>
    <w:rsid w:val="008229CC"/>
    <w:rsid w:val="00822B88"/>
    <w:rsid w:val="00822DF4"/>
    <w:rsid w:val="00824242"/>
    <w:rsid w:val="0082540F"/>
    <w:rsid w:val="00825973"/>
    <w:rsid w:val="00825FE1"/>
    <w:rsid w:val="00826017"/>
    <w:rsid w:val="008266A5"/>
    <w:rsid w:val="008268F7"/>
    <w:rsid w:val="008278B1"/>
    <w:rsid w:val="00827C35"/>
    <w:rsid w:val="00827E77"/>
    <w:rsid w:val="00827FFB"/>
    <w:rsid w:val="00830131"/>
    <w:rsid w:val="00830355"/>
    <w:rsid w:val="00830BDE"/>
    <w:rsid w:val="0083112C"/>
    <w:rsid w:val="00831200"/>
    <w:rsid w:val="00831893"/>
    <w:rsid w:val="00831E70"/>
    <w:rsid w:val="00832381"/>
    <w:rsid w:val="00833946"/>
    <w:rsid w:val="00833EE5"/>
    <w:rsid w:val="00833F5E"/>
    <w:rsid w:val="0083423B"/>
    <w:rsid w:val="00834B89"/>
    <w:rsid w:val="00834ED1"/>
    <w:rsid w:val="00835A4A"/>
    <w:rsid w:val="00835CD4"/>
    <w:rsid w:val="0083669C"/>
    <w:rsid w:val="008371F9"/>
    <w:rsid w:val="0083735B"/>
    <w:rsid w:val="0083764E"/>
    <w:rsid w:val="00837E33"/>
    <w:rsid w:val="00840022"/>
    <w:rsid w:val="008405F3"/>
    <w:rsid w:val="00841867"/>
    <w:rsid w:val="00842ABE"/>
    <w:rsid w:val="0084354B"/>
    <w:rsid w:val="00843705"/>
    <w:rsid w:val="00843D55"/>
    <w:rsid w:val="00843DD1"/>
    <w:rsid w:val="00844307"/>
    <w:rsid w:val="008446DE"/>
    <w:rsid w:val="0084492B"/>
    <w:rsid w:val="00845257"/>
    <w:rsid w:val="008454C6"/>
    <w:rsid w:val="0084640D"/>
    <w:rsid w:val="00847775"/>
    <w:rsid w:val="00850EE1"/>
    <w:rsid w:val="0085153B"/>
    <w:rsid w:val="00851584"/>
    <w:rsid w:val="0085168D"/>
    <w:rsid w:val="008518BF"/>
    <w:rsid w:val="00851DD7"/>
    <w:rsid w:val="00852694"/>
    <w:rsid w:val="00852FCA"/>
    <w:rsid w:val="008533D5"/>
    <w:rsid w:val="00854303"/>
    <w:rsid w:val="008544D5"/>
    <w:rsid w:val="00854627"/>
    <w:rsid w:val="00855434"/>
    <w:rsid w:val="00855FD7"/>
    <w:rsid w:val="00856E52"/>
    <w:rsid w:val="0085720E"/>
    <w:rsid w:val="00857868"/>
    <w:rsid w:val="00857D3E"/>
    <w:rsid w:val="00857E6C"/>
    <w:rsid w:val="00860184"/>
    <w:rsid w:val="00860D8F"/>
    <w:rsid w:val="00860ECC"/>
    <w:rsid w:val="0086122E"/>
    <w:rsid w:val="00861683"/>
    <w:rsid w:val="00861ED9"/>
    <w:rsid w:val="00863961"/>
    <w:rsid w:val="0086401C"/>
    <w:rsid w:val="008640F9"/>
    <w:rsid w:val="00864E80"/>
    <w:rsid w:val="00865ABE"/>
    <w:rsid w:val="00866E62"/>
    <w:rsid w:val="008677FE"/>
    <w:rsid w:val="00867C33"/>
    <w:rsid w:val="008702D8"/>
    <w:rsid w:val="00870637"/>
    <w:rsid w:val="0087082E"/>
    <w:rsid w:val="00872047"/>
    <w:rsid w:val="0087249F"/>
    <w:rsid w:val="008726DC"/>
    <w:rsid w:val="00872B4C"/>
    <w:rsid w:val="00873BC4"/>
    <w:rsid w:val="008748AB"/>
    <w:rsid w:val="008748AC"/>
    <w:rsid w:val="00874EFF"/>
    <w:rsid w:val="00875365"/>
    <w:rsid w:val="0087541D"/>
    <w:rsid w:val="00875748"/>
    <w:rsid w:val="008765FC"/>
    <w:rsid w:val="00877054"/>
    <w:rsid w:val="00877486"/>
    <w:rsid w:val="0087758D"/>
    <w:rsid w:val="00877BC4"/>
    <w:rsid w:val="008804F8"/>
    <w:rsid w:val="00880A9E"/>
    <w:rsid w:val="00880E71"/>
    <w:rsid w:val="00881099"/>
    <w:rsid w:val="00881485"/>
    <w:rsid w:val="00881CA6"/>
    <w:rsid w:val="008822B4"/>
    <w:rsid w:val="00882E27"/>
    <w:rsid w:val="00883568"/>
    <w:rsid w:val="008835D0"/>
    <w:rsid w:val="00883DB5"/>
    <w:rsid w:val="00883E77"/>
    <w:rsid w:val="00884784"/>
    <w:rsid w:val="00884FE0"/>
    <w:rsid w:val="00886B22"/>
    <w:rsid w:val="00886F93"/>
    <w:rsid w:val="00887232"/>
    <w:rsid w:val="008876A1"/>
    <w:rsid w:val="0089035B"/>
    <w:rsid w:val="008903AE"/>
    <w:rsid w:val="00890B01"/>
    <w:rsid w:val="00891393"/>
    <w:rsid w:val="00892052"/>
    <w:rsid w:val="00892057"/>
    <w:rsid w:val="00892EF8"/>
    <w:rsid w:val="00893197"/>
    <w:rsid w:val="008945AE"/>
    <w:rsid w:val="00895A0D"/>
    <w:rsid w:val="00895E5D"/>
    <w:rsid w:val="00896083"/>
    <w:rsid w:val="008971AD"/>
    <w:rsid w:val="008A026C"/>
    <w:rsid w:val="008A02C5"/>
    <w:rsid w:val="008A09B1"/>
    <w:rsid w:val="008A0D95"/>
    <w:rsid w:val="008A0FDB"/>
    <w:rsid w:val="008A28B9"/>
    <w:rsid w:val="008A2FC4"/>
    <w:rsid w:val="008A3312"/>
    <w:rsid w:val="008A4040"/>
    <w:rsid w:val="008A4260"/>
    <w:rsid w:val="008A44DA"/>
    <w:rsid w:val="008A4B3A"/>
    <w:rsid w:val="008A4BA8"/>
    <w:rsid w:val="008A4D2F"/>
    <w:rsid w:val="008A4DB6"/>
    <w:rsid w:val="008A4E83"/>
    <w:rsid w:val="008A53CB"/>
    <w:rsid w:val="008A580D"/>
    <w:rsid w:val="008A60FF"/>
    <w:rsid w:val="008A6641"/>
    <w:rsid w:val="008A68E6"/>
    <w:rsid w:val="008A707F"/>
    <w:rsid w:val="008A7736"/>
    <w:rsid w:val="008B1C04"/>
    <w:rsid w:val="008B1D3A"/>
    <w:rsid w:val="008B2920"/>
    <w:rsid w:val="008B494B"/>
    <w:rsid w:val="008B6030"/>
    <w:rsid w:val="008B642B"/>
    <w:rsid w:val="008B6A77"/>
    <w:rsid w:val="008B72A9"/>
    <w:rsid w:val="008B770A"/>
    <w:rsid w:val="008C006E"/>
    <w:rsid w:val="008C06C4"/>
    <w:rsid w:val="008C0AE4"/>
    <w:rsid w:val="008C0C9B"/>
    <w:rsid w:val="008C0EAA"/>
    <w:rsid w:val="008C1090"/>
    <w:rsid w:val="008C19BA"/>
    <w:rsid w:val="008C1CDE"/>
    <w:rsid w:val="008C1DD1"/>
    <w:rsid w:val="008C340D"/>
    <w:rsid w:val="008C3CEF"/>
    <w:rsid w:val="008C4384"/>
    <w:rsid w:val="008C552C"/>
    <w:rsid w:val="008C586C"/>
    <w:rsid w:val="008C5D63"/>
    <w:rsid w:val="008C68FD"/>
    <w:rsid w:val="008C72A4"/>
    <w:rsid w:val="008C7A40"/>
    <w:rsid w:val="008D324A"/>
    <w:rsid w:val="008D3D6F"/>
    <w:rsid w:val="008D565E"/>
    <w:rsid w:val="008D5A50"/>
    <w:rsid w:val="008D5BAB"/>
    <w:rsid w:val="008D6F61"/>
    <w:rsid w:val="008D7BBB"/>
    <w:rsid w:val="008E018D"/>
    <w:rsid w:val="008E0448"/>
    <w:rsid w:val="008E0543"/>
    <w:rsid w:val="008E101D"/>
    <w:rsid w:val="008E1091"/>
    <w:rsid w:val="008E158C"/>
    <w:rsid w:val="008E1CBB"/>
    <w:rsid w:val="008E1EB9"/>
    <w:rsid w:val="008E2E86"/>
    <w:rsid w:val="008E2F4E"/>
    <w:rsid w:val="008E4053"/>
    <w:rsid w:val="008E496F"/>
    <w:rsid w:val="008E4D3F"/>
    <w:rsid w:val="008E686B"/>
    <w:rsid w:val="008E6CE3"/>
    <w:rsid w:val="008E7016"/>
    <w:rsid w:val="008E71DB"/>
    <w:rsid w:val="008E7600"/>
    <w:rsid w:val="008E7EB4"/>
    <w:rsid w:val="008F0BBA"/>
    <w:rsid w:val="008F0F44"/>
    <w:rsid w:val="008F2B67"/>
    <w:rsid w:val="008F301F"/>
    <w:rsid w:val="008F3F16"/>
    <w:rsid w:val="008F3F58"/>
    <w:rsid w:val="008F40F2"/>
    <w:rsid w:val="008F469E"/>
    <w:rsid w:val="008F4799"/>
    <w:rsid w:val="008F52E5"/>
    <w:rsid w:val="008F55A4"/>
    <w:rsid w:val="008F6617"/>
    <w:rsid w:val="008F6930"/>
    <w:rsid w:val="008F6B64"/>
    <w:rsid w:val="008F70B9"/>
    <w:rsid w:val="008F719E"/>
    <w:rsid w:val="0090089A"/>
    <w:rsid w:val="009014CA"/>
    <w:rsid w:val="00901A1C"/>
    <w:rsid w:val="009021E9"/>
    <w:rsid w:val="00902210"/>
    <w:rsid w:val="0090279F"/>
    <w:rsid w:val="00902C87"/>
    <w:rsid w:val="00902F8A"/>
    <w:rsid w:val="009038A9"/>
    <w:rsid w:val="00904908"/>
    <w:rsid w:val="00905E15"/>
    <w:rsid w:val="0090674E"/>
    <w:rsid w:val="009070E8"/>
    <w:rsid w:val="009078A9"/>
    <w:rsid w:val="00907CE5"/>
    <w:rsid w:val="009103AF"/>
    <w:rsid w:val="00910575"/>
    <w:rsid w:val="00910DF1"/>
    <w:rsid w:val="009112F8"/>
    <w:rsid w:val="0091365E"/>
    <w:rsid w:val="00915590"/>
    <w:rsid w:val="009170D7"/>
    <w:rsid w:val="009174A7"/>
    <w:rsid w:val="00917B66"/>
    <w:rsid w:val="00917BD8"/>
    <w:rsid w:val="0092003A"/>
    <w:rsid w:val="009203D6"/>
    <w:rsid w:val="009208DF"/>
    <w:rsid w:val="00921AC5"/>
    <w:rsid w:val="00921C98"/>
    <w:rsid w:val="00922797"/>
    <w:rsid w:val="00922E92"/>
    <w:rsid w:val="00923404"/>
    <w:rsid w:val="00923FCA"/>
    <w:rsid w:val="0092403F"/>
    <w:rsid w:val="0092441A"/>
    <w:rsid w:val="00924DA5"/>
    <w:rsid w:val="009250DB"/>
    <w:rsid w:val="0092530C"/>
    <w:rsid w:val="00926424"/>
    <w:rsid w:val="0092698D"/>
    <w:rsid w:val="009270A3"/>
    <w:rsid w:val="00927FF3"/>
    <w:rsid w:val="00930DD2"/>
    <w:rsid w:val="00930E18"/>
    <w:rsid w:val="00930F31"/>
    <w:rsid w:val="00931E59"/>
    <w:rsid w:val="009322F2"/>
    <w:rsid w:val="00933A1A"/>
    <w:rsid w:val="00933BB5"/>
    <w:rsid w:val="00933FF4"/>
    <w:rsid w:val="0093464A"/>
    <w:rsid w:val="00934B7E"/>
    <w:rsid w:val="00934C44"/>
    <w:rsid w:val="0093503E"/>
    <w:rsid w:val="009355D7"/>
    <w:rsid w:val="0093585B"/>
    <w:rsid w:val="009358DD"/>
    <w:rsid w:val="00935E6D"/>
    <w:rsid w:val="0093725F"/>
    <w:rsid w:val="00937C1F"/>
    <w:rsid w:val="00937E33"/>
    <w:rsid w:val="009409A5"/>
    <w:rsid w:val="009412C6"/>
    <w:rsid w:val="00941FC7"/>
    <w:rsid w:val="009426F7"/>
    <w:rsid w:val="009436C6"/>
    <w:rsid w:val="009446EA"/>
    <w:rsid w:val="009447F7"/>
    <w:rsid w:val="009449BA"/>
    <w:rsid w:val="00945114"/>
    <w:rsid w:val="00945157"/>
    <w:rsid w:val="00946597"/>
    <w:rsid w:val="00947445"/>
    <w:rsid w:val="009476E1"/>
    <w:rsid w:val="009502CE"/>
    <w:rsid w:val="0095062F"/>
    <w:rsid w:val="00951ABD"/>
    <w:rsid w:val="00951FEB"/>
    <w:rsid w:val="0095220B"/>
    <w:rsid w:val="00952316"/>
    <w:rsid w:val="00952B7C"/>
    <w:rsid w:val="009538F4"/>
    <w:rsid w:val="00954215"/>
    <w:rsid w:val="00954A84"/>
    <w:rsid w:val="00954CD0"/>
    <w:rsid w:val="00955AA3"/>
    <w:rsid w:val="00956200"/>
    <w:rsid w:val="009564A8"/>
    <w:rsid w:val="00956C8A"/>
    <w:rsid w:val="009572F7"/>
    <w:rsid w:val="00961446"/>
    <w:rsid w:val="0096225A"/>
    <w:rsid w:val="00963AD4"/>
    <w:rsid w:val="00963BBC"/>
    <w:rsid w:val="00964A24"/>
    <w:rsid w:val="009651A6"/>
    <w:rsid w:val="00965C63"/>
    <w:rsid w:val="0096711C"/>
    <w:rsid w:val="00967223"/>
    <w:rsid w:val="009673DC"/>
    <w:rsid w:val="00967881"/>
    <w:rsid w:val="00967D6D"/>
    <w:rsid w:val="009718A2"/>
    <w:rsid w:val="00972A2E"/>
    <w:rsid w:val="00972D70"/>
    <w:rsid w:val="00973DAC"/>
    <w:rsid w:val="0097429C"/>
    <w:rsid w:val="00974595"/>
    <w:rsid w:val="0097506E"/>
    <w:rsid w:val="009758C7"/>
    <w:rsid w:val="00975CC7"/>
    <w:rsid w:val="00976F41"/>
    <w:rsid w:val="0097720C"/>
    <w:rsid w:val="00977730"/>
    <w:rsid w:val="00977E64"/>
    <w:rsid w:val="00977F0F"/>
    <w:rsid w:val="00977F69"/>
    <w:rsid w:val="009801E9"/>
    <w:rsid w:val="00980278"/>
    <w:rsid w:val="0098068D"/>
    <w:rsid w:val="0098191E"/>
    <w:rsid w:val="00981D70"/>
    <w:rsid w:val="009824CA"/>
    <w:rsid w:val="009836D0"/>
    <w:rsid w:val="00983E39"/>
    <w:rsid w:val="0098598C"/>
    <w:rsid w:val="00985B18"/>
    <w:rsid w:val="00986810"/>
    <w:rsid w:val="00986FF8"/>
    <w:rsid w:val="00987209"/>
    <w:rsid w:val="009878EB"/>
    <w:rsid w:val="00987AC4"/>
    <w:rsid w:val="0099096E"/>
    <w:rsid w:val="00990DD9"/>
    <w:rsid w:val="00991371"/>
    <w:rsid w:val="00991D0F"/>
    <w:rsid w:val="00992031"/>
    <w:rsid w:val="00992723"/>
    <w:rsid w:val="00992B58"/>
    <w:rsid w:val="00992D1F"/>
    <w:rsid w:val="009932EC"/>
    <w:rsid w:val="009934B8"/>
    <w:rsid w:val="00993AA0"/>
    <w:rsid w:val="00993DE4"/>
    <w:rsid w:val="00993FA9"/>
    <w:rsid w:val="00995128"/>
    <w:rsid w:val="0099527E"/>
    <w:rsid w:val="00996D1C"/>
    <w:rsid w:val="009977E9"/>
    <w:rsid w:val="009A067C"/>
    <w:rsid w:val="009A187F"/>
    <w:rsid w:val="009A20C6"/>
    <w:rsid w:val="009A3267"/>
    <w:rsid w:val="009A32FC"/>
    <w:rsid w:val="009A3716"/>
    <w:rsid w:val="009A4121"/>
    <w:rsid w:val="009A546A"/>
    <w:rsid w:val="009A54DE"/>
    <w:rsid w:val="009A6640"/>
    <w:rsid w:val="009A753D"/>
    <w:rsid w:val="009B0CE9"/>
    <w:rsid w:val="009B1469"/>
    <w:rsid w:val="009B245D"/>
    <w:rsid w:val="009B3466"/>
    <w:rsid w:val="009B36B5"/>
    <w:rsid w:val="009B40B4"/>
    <w:rsid w:val="009B4445"/>
    <w:rsid w:val="009B457C"/>
    <w:rsid w:val="009B4741"/>
    <w:rsid w:val="009B4837"/>
    <w:rsid w:val="009B4FEB"/>
    <w:rsid w:val="009B5A95"/>
    <w:rsid w:val="009B6AE0"/>
    <w:rsid w:val="009B6BC2"/>
    <w:rsid w:val="009B6F16"/>
    <w:rsid w:val="009B78C4"/>
    <w:rsid w:val="009B7F8D"/>
    <w:rsid w:val="009C09A4"/>
    <w:rsid w:val="009C0B23"/>
    <w:rsid w:val="009C1573"/>
    <w:rsid w:val="009C1686"/>
    <w:rsid w:val="009C2DD9"/>
    <w:rsid w:val="009C3A0D"/>
    <w:rsid w:val="009C43E2"/>
    <w:rsid w:val="009C5F10"/>
    <w:rsid w:val="009C614B"/>
    <w:rsid w:val="009C69FD"/>
    <w:rsid w:val="009C6B5D"/>
    <w:rsid w:val="009C6D95"/>
    <w:rsid w:val="009C700D"/>
    <w:rsid w:val="009C7129"/>
    <w:rsid w:val="009C7149"/>
    <w:rsid w:val="009D0202"/>
    <w:rsid w:val="009D0769"/>
    <w:rsid w:val="009D0F6C"/>
    <w:rsid w:val="009D1438"/>
    <w:rsid w:val="009D15E4"/>
    <w:rsid w:val="009D17C2"/>
    <w:rsid w:val="009D26AB"/>
    <w:rsid w:val="009D2ED2"/>
    <w:rsid w:val="009D45C5"/>
    <w:rsid w:val="009D51A2"/>
    <w:rsid w:val="009E0E48"/>
    <w:rsid w:val="009E0FB7"/>
    <w:rsid w:val="009E2763"/>
    <w:rsid w:val="009E2872"/>
    <w:rsid w:val="009E3B98"/>
    <w:rsid w:val="009E4A14"/>
    <w:rsid w:val="009E4D28"/>
    <w:rsid w:val="009E5704"/>
    <w:rsid w:val="009E5DDF"/>
    <w:rsid w:val="009F01A3"/>
    <w:rsid w:val="009F047E"/>
    <w:rsid w:val="009F0D5B"/>
    <w:rsid w:val="009F16D8"/>
    <w:rsid w:val="009F1A2B"/>
    <w:rsid w:val="009F2CCF"/>
    <w:rsid w:val="009F307D"/>
    <w:rsid w:val="009F34AE"/>
    <w:rsid w:val="009F3A16"/>
    <w:rsid w:val="009F3BEC"/>
    <w:rsid w:val="009F451D"/>
    <w:rsid w:val="009F51D3"/>
    <w:rsid w:val="009F5B4F"/>
    <w:rsid w:val="009F726A"/>
    <w:rsid w:val="009F7946"/>
    <w:rsid w:val="00A024D3"/>
    <w:rsid w:val="00A02D0F"/>
    <w:rsid w:val="00A04117"/>
    <w:rsid w:val="00A04FCB"/>
    <w:rsid w:val="00A053C7"/>
    <w:rsid w:val="00A0774C"/>
    <w:rsid w:val="00A07B42"/>
    <w:rsid w:val="00A1069C"/>
    <w:rsid w:val="00A109F3"/>
    <w:rsid w:val="00A10AF9"/>
    <w:rsid w:val="00A10C7B"/>
    <w:rsid w:val="00A1101B"/>
    <w:rsid w:val="00A11711"/>
    <w:rsid w:val="00A11BF8"/>
    <w:rsid w:val="00A11EAC"/>
    <w:rsid w:val="00A12A90"/>
    <w:rsid w:val="00A146C0"/>
    <w:rsid w:val="00A147F6"/>
    <w:rsid w:val="00A1486E"/>
    <w:rsid w:val="00A14A72"/>
    <w:rsid w:val="00A14FB4"/>
    <w:rsid w:val="00A1530B"/>
    <w:rsid w:val="00A1592B"/>
    <w:rsid w:val="00A15B2C"/>
    <w:rsid w:val="00A16523"/>
    <w:rsid w:val="00A17773"/>
    <w:rsid w:val="00A1795A"/>
    <w:rsid w:val="00A205A8"/>
    <w:rsid w:val="00A207CA"/>
    <w:rsid w:val="00A21023"/>
    <w:rsid w:val="00A21216"/>
    <w:rsid w:val="00A21E74"/>
    <w:rsid w:val="00A224EE"/>
    <w:rsid w:val="00A22DAB"/>
    <w:rsid w:val="00A231D1"/>
    <w:rsid w:val="00A232AC"/>
    <w:rsid w:val="00A24514"/>
    <w:rsid w:val="00A24DE2"/>
    <w:rsid w:val="00A252F2"/>
    <w:rsid w:val="00A2684C"/>
    <w:rsid w:val="00A26BD0"/>
    <w:rsid w:val="00A2712A"/>
    <w:rsid w:val="00A27237"/>
    <w:rsid w:val="00A27389"/>
    <w:rsid w:val="00A273E4"/>
    <w:rsid w:val="00A2781F"/>
    <w:rsid w:val="00A279D1"/>
    <w:rsid w:val="00A27C88"/>
    <w:rsid w:val="00A31043"/>
    <w:rsid w:val="00A31A41"/>
    <w:rsid w:val="00A31E66"/>
    <w:rsid w:val="00A3237E"/>
    <w:rsid w:val="00A32483"/>
    <w:rsid w:val="00A328DA"/>
    <w:rsid w:val="00A329F5"/>
    <w:rsid w:val="00A33E4A"/>
    <w:rsid w:val="00A33E56"/>
    <w:rsid w:val="00A34939"/>
    <w:rsid w:val="00A34E65"/>
    <w:rsid w:val="00A368E9"/>
    <w:rsid w:val="00A36D4C"/>
    <w:rsid w:val="00A371FA"/>
    <w:rsid w:val="00A374C8"/>
    <w:rsid w:val="00A37A66"/>
    <w:rsid w:val="00A40AD6"/>
    <w:rsid w:val="00A41899"/>
    <w:rsid w:val="00A41AD3"/>
    <w:rsid w:val="00A4328D"/>
    <w:rsid w:val="00A4353D"/>
    <w:rsid w:val="00A43A2C"/>
    <w:rsid w:val="00A43D8E"/>
    <w:rsid w:val="00A444FB"/>
    <w:rsid w:val="00A45DD4"/>
    <w:rsid w:val="00A4626E"/>
    <w:rsid w:val="00A471C4"/>
    <w:rsid w:val="00A47985"/>
    <w:rsid w:val="00A47A1D"/>
    <w:rsid w:val="00A47A54"/>
    <w:rsid w:val="00A51FC5"/>
    <w:rsid w:val="00A52B6E"/>
    <w:rsid w:val="00A53BC5"/>
    <w:rsid w:val="00A548A1"/>
    <w:rsid w:val="00A54966"/>
    <w:rsid w:val="00A54B0C"/>
    <w:rsid w:val="00A54D83"/>
    <w:rsid w:val="00A54F17"/>
    <w:rsid w:val="00A55152"/>
    <w:rsid w:val="00A56230"/>
    <w:rsid w:val="00A568DD"/>
    <w:rsid w:val="00A5697C"/>
    <w:rsid w:val="00A57123"/>
    <w:rsid w:val="00A5727D"/>
    <w:rsid w:val="00A575DD"/>
    <w:rsid w:val="00A5798E"/>
    <w:rsid w:val="00A57F86"/>
    <w:rsid w:val="00A600EB"/>
    <w:rsid w:val="00A60EBA"/>
    <w:rsid w:val="00A61895"/>
    <w:rsid w:val="00A6196B"/>
    <w:rsid w:val="00A6241F"/>
    <w:rsid w:val="00A63CDC"/>
    <w:rsid w:val="00A63D53"/>
    <w:rsid w:val="00A644DE"/>
    <w:rsid w:val="00A645E1"/>
    <w:rsid w:val="00A6611E"/>
    <w:rsid w:val="00A669A0"/>
    <w:rsid w:val="00A66E39"/>
    <w:rsid w:val="00A67623"/>
    <w:rsid w:val="00A67A3E"/>
    <w:rsid w:val="00A67B64"/>
    <w:rsid w:val="00A67E61"/>
    <w:rsid w:val="00A70256"/>
    <w:rsid w:val="00A70599"/>
    <w:rsid w:val="00A70D7D"/>
    <w:rsid w:val="00A71124"/>
    <w:rsid w:val="00A7142C"/>
    <w:rsid w:val="00A71472"/>
    <w:rsid w:val="00A71FC7"/>
    <w:rsid w:val="00A72042"/>
    <w:rsid w:val="00A72270"/>
    <w:rsid w:val="00A725D8"/>
    <w:rsid w:val="00A7299D"/>
    <w:rsid w:val="00A72A12"/>
    <w:rsid w:val="00A72EF1"/>
    <w:rsid w:val="00A73098"/>
    <w:rsid w:val="00A730DD"/>
    <w:rsid w:val="00A733DD"/>
    <w:rsid w:val="00A734CC"/>
    <w:rsid w:val="00A735B4"/>
    <w:rsid w:val="00A736DB"/>
    <w:rsid w:val="00A741C2"/>
    <w:rsid w:val="00A7437D"/>
    <w:rsid w:val="00A74895"/>
    <w:rsid w:val="00A749A7"/>
    <w:rsid w:val="00A75202"/>
    <w:rsid w:val="00A7598B"/>
    <w:rsid w:val="00A77710"/>
    <w:rsid w:val="00A778BB"/>
    <w:rsid w:val="00A77F81"/>
    <w:rsid w:val="00A80409"/>
    <w:rsid w:val="00A81017"/>
    <w:rsid w:val="00A811D9"/>
    <w:rsid w:val="00A81B80"/>
    <w:rsid w:val="00A81B88"/>
    <w:rsid w:val="00A81E8C"/>
    <w:rsid w:val="00A8256A"/>
    <w:rsid w:val="00A83127"/>
    <w:rsid w:val="00A8350B"/>
    <w:rsid w:val="00A83AB0"/>
    <w:rsid w:val="00A846F3"/>
    <w:rsid w:val="00A84E99"/>
    <w:rsid w:val="00A857AA"/>
    <w:rsid w:val="00A86177"/>
    <w:rsid w:val="00A865BC"/>
    <w:rsid w:val="00A8693F"/>
    <w:rsid w:val="00A872FF"/>
    <w:rsid w:val="00A87939"/>
    <w:rsid w:val="00A902BF"/>
    <w:rsid w:val="00A9156E"/>
    <w:rsid w:val="00A92289"/>
    <w:rsid w:val="00A9280C"/>
    <w:rsid w:val="00A929A0"/>
    <w:rsid w:val="00A930E9"/>
    <w:rsid w:val="00A937FD"/>
    <w:rsid w:val="00A9398B"/>
    <w:rsid w:val="00A93F04"/>
    <w:rsid w:val="00A94104"/>
    <w:rsid w:val="00A941DF"/>
    <w:rsid w:val="00A9458A"/>
    <w:rsid w:val="00A94AA7"/>
    <w:rsid w:val="00A951DB"/>
    <w:rsid w:val="00A95547"/>
    <w:rsid w:val="00A9571F"/>
    <w:rsid w:val="00A959B1"/>
    <w:rsid w:val="00A96360"/>
    <w:rsid w:val="00A96ED7"/>
    <w:rsid w:val="00A9778A"/>
    <w:rsid w:val="00A97967"/>
    <w:rsid w:val="00AA0185"/>
    <w:rsid w:val="00AA07F5"/>
    <w:rsid w:val="00AA0BD9"/>
    <w:rsid w:val="00AA10C3"/>
    <w:rsid w:val="00AA26F6"/>
    <w:rsid w:val="00AA27E7"/>
    <w:rsid w:val="00AA293F"/>
    <w:rsid w:val="00AA2A7A"/>
    <w:rsid w:val="00AA3CDA"/>
    <w:rsid w:val="00AA3D32"/>
    <w:rsid w:val="00AA3FC0"/>
    <w:rsid w:val="00AA3FC3"/>
    <w:rsid w:val="00AA431D"/>
    <w:rsid w:val="00AA4330"/>
    <w:rsid w:val="00AA44DA"/>
    <w:rsid w:val="00AA649D"/>
    <w:rsid w:val="00AA729C"/>
    <w:rsid w:val="00AA7A6F"/>
    <w:rsid w:val="00AB1DAE"/>
    <w:rsid w:val="00AB1F9A"/>
    <w:rsid w:val="00AB2163"/>
    <w:rsid w:val="00AB217A"/>
    <w:rsid w:val="00AB2514"/>
    <w:rsid w:val="00AB265D"/>
    <w:rsid w:val="00AB298A"/>
    <w:rsid w:val="00AB2BAE"/>
    <w:rsid w:val="00AB2CAA"/>
    <w:rsid w:val="00AB2ECE"/>
    <w:rsid w:val="00AB3896"/>
    <w:rsid w:val="00AB3957"/>
    <w:rsid w:val="00AB3F96"/>
    <w:rsid w:val="00AB465B"/>
    <w:rsid w:val="00AB4EF1"/>
    <w:rsid w:val="00AB51AA"/>
    <w:rsid w:val="00AB523C"/>
    <w:rsid w:val="00AB55F8"/>
    <w:rsid w:val="00AB6015"/>
    <w:rsid w:val="00AB6209"/>
    <w:rsid w:val="00AB63F6"/>
    <w:rsid w:val="00AB6A6C"/>
    <w:rsid w:val="00AB6DF8"/>
    <w:rsid w:val="00AB6ED7"/>
    <w:rsid w:val="00AB6FD2"/>
    <w:rsid w:val="00AB745D"/>
    <w:rsid w:val="00AB76F7"/>
    <w:rsid w:val="00AB79F7"/>
    <w:rsid w:val="00AC11B7"/>
    <w:rsid w:val="00AC1E58"/>
    <w:rsid w:val="00AC2ABA"/>
    <w:rsid w:val="00AC2AE0"/>
    <w:rsid w:val="00AC3075"/>
    <w:rsid w:val="00AC4104"/>
    <w:rsid w:val="00AC46B2"/>
    <w:rsid w:val="00AC4BE1"/>
    <w:rsid w:val="00AC4C7A"/>
    <w:rsid w:val="00AC4ED7"/>
    <w:rsid w:val="00AC5175"/>
    <w:rsid w:val="00AC524C"/>
    <w:rsid w:val="00AC57AE"/>
    <w:rsid w:val="00AC59E2"/>
    <w:rsid w:val="00AC5F5B"/>
    <w:rsid w:val="00AC6235"/>
    <w:rsid w:val="00AC7214"/>
    <w:rsid w:val="00AD058B"/>
    <w:rsid w:val="00AD0ADD"/>
    <w:rsid w:val="00AD0EEA"/>
    <w:rsid w:val="00AD0FDB"/>
    <w:rsid w:val="00AD1DB3"/>
    <w:rsid w:val="00AD1FD6"/>
    <w:rsid w:val="00AD252D"/>
    <w:rsid w:val="00AD2C32"/>
    <w:rsid w:val="00AD3DB5"/>
    <w:rsid w:val="00AD568E"/>
    <w:rsid w:val="00AD5F6E"/>
    <w:rsid w:val="00AD5F7B"/>
    <w:rsid w:val="00AD6CA7"/>
    <w:rsid w:val="00AD73A4"/>
    <w:rsid w:val="00AD7755"/>
    <w:rsid w:val="00AE0192"/>
    <w:rsid w:val="00AE0249"/>
    <w:rsid w:val="00AE18B3"/>
    <w:rsid w:val="00AE2B9E"/>
    <w:rsid w:val="00AE2D81"/>
    <w:rsid w:val="00AE327C"/>
    <w:rsid w:val="00AE37BC"/>
    <w:rsid w:val="00AE39AF"/>
    <w:rsid w:val="00AE3F6C"/>
    <w:rsid w:val="00AE41AF"/>
    <w:rsid w:val="00AE4511"/>
    <w:rsid w:val="00AE4A1F"/>
    <w:rsid w:val="00AE4EB1"/>
    <w:rsid w:val="00AE4F8D"/>
    <w:rsid w:val="00AE58F5"/>
    <w:rsid w:val="00AE5FB0"/>
    <w:rsid w:val="00AE619F"/>
    <w:rsid w:val="00AE64B0"/>
    <w:rsid w:val="00AE66BA"/>
    <w:rsid w:val="00AE6811"/>
    <w:rsid w:val="00AE7A51"/>
    <w:rsid w:val="00AE7D0F"/>
    <w:rsid w:val="00AE7FA8"/>
    <w:rsid w:val="00AF032B"/>
    <w:rsid w:val="00AF0569"/>
    <w:rsid w:val="00AF05C7"/>
    <w:rsid w:val="00AF05EB"/>
    <w:rsid w:val="00AF0AF9"/>
    <w:rsid w:val="00AF0C3B"/>
    <w:rsid w:val="00AF0E2B"/>
    <w:rsid w:val="00AF1310"/>
    <w:rsid w:val="00AF1F04"/>
    <w:rsid w:val="00AF2653"/>
    <w:rsid w:val="00AF2A2B"/>
    <w:rsid w:val="00AF337A"/>
    <w:rsid w:val="00AF3637"/>
    <w:rsid w:val="00AF3E30"/>
    <w:rsid w:val="00AF471E"/>
    <w:rsid w:val="00AF5475"/>
    <w:rsid w:val="00AF5631"/>
    <w:rsid w:val="00AF744F"/>
    <w:rsid w:val="00AF75BE"/>
    <w:rsid w:val="00AF78AE"/>
    <w:rsid w:val="00AF7D8A"/>
    <w:rsid w:val="00AF7FE3"/>
    <w:rsid w:val="00B009C4"/>
    <w:rsid w:val="00B00B80"/>
    <w:rsid w:val="00B00C96"/>
    <w:rsid w:val="00B00F38"/>
    <w:rsid w:val="00B01848"/>
    <w:rsid w:val="00B01DB5"/>
    <w:rsid w:val="00B0248A"/>
    <w:rsid w:val="00B02B4E"/>
    <w:rsid w:val="00B02FEA"/>
    <w:rsid w:val="00B0304D"/>
    <w:rsid w:val="00B032ED"/>
    <w:rsid w:val="00B0355E"/>
    <w:rsid w:val="00B0544C"/>
    <w:rsid w:val="00B058D3"/>
    <w:rsid w:val="00B06290"/>
    <w:rsid w:val="00B07877"/>
    <w:rsid w:val="00B10EBC"/>
    <w:rsid w:val="00B12B1A"/>
    <w:rsid w:val="00B12C3B"/>
    <w:rsid w:val="00B12CB3"/>
    <w:rsid w:val="00B12EE5"/>
    <w:rsid w:val="00B12EF7"/>
    <w:rsid w:val="00B12FFB"/>
    <w:rsid w:val="00B14A85"/>
    <w:rsid w:val="00B14B92"/>
    <w:rsid w:val="00B14D91"/>
    <w:rsid w:val="00B1538C"/>
    <w:rsid w:val="00B159DD"/>
    <w:rsid w:val="00B15E17"/>
    <w:rsid w:val="00B15FB9"/>
    <w:rsid w:val="00B163E8"/>
    <w:rsid w:val="00B17653"/>
    <w:rsid w:val="00B178C0"/>
    <w:rsid w:val="00B200FC"/>
    <w:rsid w:val="00B202C2"/>
    <w:rsid w:val="00B202F1"/>
    <w:rsid w:val="00B205A5"/>
    <w:rsid w:val="00B2075D"/>
    <w:rsid w:val="00B209A0"/>
    <w:rsid w:val="00B209C0"/>
    <w:rsid w:val="00B2166B"/>
    <w:rsid w:val="00B2265E"/>
    <w:rsid w:val="00B23DD3"/>
    <w:rsid w:val="00B243D1"/>
    <w:rsid w:val="00B256C0"/>
    <w:rsid w:val="00B2681C"/>
    <w:rsid w:val="00B26B46"/>
    <w:rsid w:val="00B26C48"/>
    <w:rsid w:val="00B2781C"/>
    <w:rsid w:val="00B3009E"/>
    <w:rsid w:val="00B303C8"/>
    <w:rsid w:val="00B3194B"/>
    <w:rsid w:val="00B325F5"/>
    <w:rsid w:val="00B32683"/>
    <w:rsid w:val="00B32D75"/>
    <w:rsid w:val="00B33145"/>
    <w:rsid w:val="00B3361F"/>
    <w:rsid w:val="00B339CD"/>
    <w:rsid w:val="00B33FAF"/>
    <w:rsid w:val="00B342AC"/>
    <w:rsid w:val="00B34E44"/>
    <w:rsid w:val="00B35F81"/>
    <w:rsid w:val="00B364AD"/>
    <w:rsid w:val="00B3662F"/>
    <w:rsid w:val="00B36D43"/>
    <w:rsid w:val="00B36DB4"/>
    <w:rsid w:val="00B371EC"/>
    <w:rsid w:val="00B37278"/>
    <w:rsid w:val="00B37648"/>
    <w:rsid w:val="00B37AC1"/>
    <w:rsid w:val="00B37C4E"/>
    <w:rsid w:val="00B402EF"/>
    <w:rsid w:val="00B4094F"/>
    <w:rsid w:val="00B40ADC"/>
    <w:rsid w:val="00B40DB9"/>
    <w:rsid w:val="00B410F3"/>
    <w:rsid w:val="00B42710"/>
    <w:rsid w:val="00B43074"/>
    <w:rsid w:val="00B4397A"/>
    <w:rsid w:val="00B44625"/>
    <w:rsid w:val="00B455D4"/>
    <w:rsid w:val="00B4722A"/>
    <w:rsid w:val="00B51434"/>
    <w:rsid w:val="00B51715"/>
    <w:rsid w:val="00B51895"/>
    <w:rsid w:val="00B535D2"/>
    <w:rsid w:val="00B53A5A"/>
    <w:rsid w:val="00B53B8E"/>
    <w:rsid w:val="00B53C80"/>
    <w:rsid w:val="00B556E3"/>
    <w:rsid w:val="00B559C3"/>
    <w:rsid w:val="00B57193"/>
    <w:rsid w:val="00B601C4"/>
    <w:rsid w:val="00B601F9"/>
    <w:rsid w:val="00B608DB"/>
    <w:rsid w:val="00B60F97"/>
    <w:rsid w:val="00B60FD5"/>
    <w:rsid w:val="00B6122D"/>
    <w:rsid w:val="00B6125D"/>
    <w:rsid w:val="00B61D56"/>
    <w:rsid w:val="00B62011"/>
    <w:rsid w:val="00B62B8B"/>
    <w:rsid w:val="00B62CFE"/>
    <w:rsid w:val="00B6315E"/>
    <w:rsid w:val="00B63E21"/>
    <w:rsid w:val="00B643BF"/>
    <w:rsid w:val="00B64CB1"/>
    <w:rsid w:val="00B656AE"/>
    <w:rsid w:val="00B659F4"/>
    <w:rsid w:val="00B65AFC"/>
    <w:rsid w:val="00B65B07"/>
    <w:rsid w:val="00B66CC5"/>
    <w:rsid w:val="00B673D5"/>
    <w:rsid w:val="00B7077E"/>
    <w:rsid w:val="00B71051"/>
    <w:rsid w:val="00B710B7"/>
    <w:rsid w:val="00B71261"/>
    <w:rsid w:val="00B712A8"/>
    <w:rsid w:val="00B71576"/>
    <w:rsid w:val="00B7198C"/>
    <w:rsid w:val="00B71CD5"/>
    <w:rsid w:val="00B71D72"/>
    <w:rsid w:val="00B731D4"/>
    <w:rsid w:val="00B7387B"/>
    <w:rsid w:val="00B73C8D"/>
    <w:rsid w:val="00B73EB8"/>
    <w:rsid w:val="00B73FD6"/>
    <w:rsid w:val="00B750A8"/>
    <w:rsid w:val="00B756F1"/>
    <w:rsid w:val="00B75ABC"/>
    <w:rsid w:val="00B75D31"/>
    <w:rsid w:val="00B75E4C"/>
    <w:rsid w:val="00B7617A"/>
    <w:rsid w:val="00B7692A"/>
    <w:rsid w:val="00B7737D"/>
    <w:rsid w:val="00B774A4"/>
    <w:rsid w:val="00B800C1"/>
    <w:rsid w:val="00B801A3"/>
    <w:rsid w:val="00B8032F"/>
    <w:rsid w:val="00B80717"/>
    <w:rsid w:val="00B80DCF"/>
    <w:rsid w:val="00B80E38"/>
    <w:rsid w:val="00B80F3B"/>
    <w:rsid w:val="00B80FAF"/>
    <w:rsid w:val="00B81E68"/>
    <w:rsid w:val="00B8208E"/>
    <w:rsid w:val="00B821A8"/>
    <w:rsid w:val="00B822E2"/>
    <w:rsid w:val="00B82B68"/>
    <w:rsid w:val="00B836ED"/>
    <w:rsid w:val="00B848C9"/>
    <w:rsid w:val="00B855C2"/>
    <w:rsid w:val="00B85D36"/>
    <w:rsid w:val="00B86529"/>
    <w:rsid w:val="00B9034E"/>
    <w:rsid w:val="00B908E4"/>
    <w:rsid w:val="00B9109C"/>
    <w:rsid w:val="00B936C9"/>
    <w:rsid w:val="00B93E09"/>
    <w:rsid w:val="00B93E60"/>
    <w:rsid w:val="00B93EE0"/>
    <w:rsid w:val="00B9405C"/>
    <w:rsid w:val="00B95AA0"/>
    <w:rsid w:val="00B96A34"/>
    <w:rsid w:val="00B96BFE"/>
    <w:rsid w:val="00B9785E"/>
    <w:rsid w:val="00BA027B"/>
    <w:rsid w:val="00BA0940"/>
    <w:rsid w:val="00BA1E7F"/>
    <w:rsid w:val="00BA2143"/>
    <w:rsid w:val="00BA267A"/>
    <w:rsid w:val="00BA2A53"/>
    <w:rsid w:val="00BA3230"/>
    <w:rsid w:val="00BA3A0E"/>
    <w:rsid w:val="00BA3D0B"/>
    <w:rsid w:val="00BA4075"/>
    <w:rsid w:val="00BA42DF"/>
    <w:rsid w:val="00BA4534"/>
    <w:rsid w:val="00BA51BD"/>
    <w:rsid w:val="00BA5A0C"/>
    <w:rsid w:val="00BA5CB0"/>
    <w:rsid w:val="00BA6394"/>
    <w:rsid w:val="00BA6BAD"/>
    <w:rsid w:val="00BA7309"/>
    <w:rsid w:val="00BA7AEC"/>
    <w:rsid w:val="00BB01E0"/>
    <w:rsid w:val="00BB0244"/>
    <w:rsid w:val="00BB0750"/>
    <w:rsid w:val="00BB10D0"/>
    <w:rsid w:val="00BB10D3"/>
    <w:rsid w:val="00BB308A"/>
    <w:rsid w:val="00BB3744"/>
    <w:rsid w:val="00BB3C1A"/>
    <w:rsid w:val="00BB45A6"/>
    <w:rsid w:val="00BB4764"/>
    <w:rsid w:val="00BB4B59"/>
    <w:rsid w:val="00BB539C"/>
    <w:rsid w:val="00BB53C4"/>
    <w:rsid w:val="00BB53C9"/>
    <w:rsid w:val="00BB5898"/>
    <w:rsid w:val="00BB698D"/>
    <w:rsid w:val="00BB69E5"/>
    <w:rsid w:val="00BB6A0E"/>
    <w:rsid w:val="00BB6B48"/>
    <w:rsid w:val="00BB72F5"/>
    <w:rsid w:val="00BC0C41"/>
    <w:rsid w:val="00BC0DC6"/>
    <w:rsid w:val="00BC0E07"/>
    <w:rsid w:val="00BC124B"/>
    <w:rsid w:val="00BC30EB"/>
    <w:rsid w:val="00BC33BC"/>
    <w:rsid w:val="00BC4FF7"/>
    <w:rsid w:val="00BC5EC6"/>
    <w:rsid w:val="00BC5ECA"/>
    <w:rsid w:val="00BC5FA2"/>
    <w:rsid w:val="00BC61E3"/>
    <w:rsid w:val="00BC6B61"/>
    <w:rsid w:val="00BC744E"/>
    <w:rsid w:val="00BC750F"/>
    <w:rsid w:val="00BD05CA"/>
    <w:rsid w:val="00BD0932"/>
    <w:rsid w:val="00BD123B"/>
    <w:rsid w:val="00BD1838"/>
    <w:rsid w:val="00BD215F"/>
    <w:rsid w:val="00BD23C5"/>
    <w:rsid w:val="00BD33B2"/>
    <w:rsid w:val="00BD4462"/>
    <w:rsid w:val="00BD4CF4"/>
    <w:rsid w:val="00BD5F9C"/>
    <w:rsid w:val="00BD61CC"/>
    <w:rsid w:val="00BD6787"/>
    <w:rsid w:val="00BD7464"/>
    <w:rsid w:val="00BD7DAB"/>
    <w:rsid w:val="00BE03F6"/>
    <w:rsid w:val="00BE095F"/>
    <w:rsid w:val="00BE1A0A"/>
    <w:rsid w:val="00BE1FB2"/>
    <w:rsid w:val="00BE25BC"/>
    <w:rsid w:val="00BE3569"/>
    <w:rsid w:val="00BE389E"/>
    <w:rsid w:val="00BE398D"/>
    <w:rsid w:val="00BE3D38"/>
    <w:rsid w:val="00BE3FC4"/>
    <w:rsid w:val="00BE447E"/>
    <w:rsid w:val="00BE5030"/>
    <w:rsid w:val="00BE5048"/>
    <w:rsid w:val="00BE5300"/>
    <w:rsid w:val="00BE64D7"/>
    <w:rsid w:val="00BE66B6"/>
    <w:rsid w:val="00BE690B"/>
    <w:rsid w:val="00BE77AD"/>
    <w:rsid w:val="00BE7E89"/>
    <w:rsid w:val="00BF0025"/>
    <w:rsid w:val="00BF03CF"/>
    <w:rsid w:val="00BF09CE"/>
    <w:rsid w:val="00BF0B98"/>
    <w:rsid w:val="00BF0BE6"/>
    <w:rsid w:val="00BF216C"/>
    <w:rsid w:val="00BF2420"/>
    <w:rsid w:val="00BF26A0"/>
    <w:rsid w:val="00BF2759"/>
    <w:rsid w:val="00BF2926"/>
    <w:rsid w:val="00BF2C7B"/>
    <w:rsid w:val="00BF2D51"/>
    <w:rsid w:val="00BF31C0"/>
    <w:rsid w:val="00BF39D9"/>
    <w:rsid w:val="00BF3BB8"/>
    <w:rsid w:val="00BF3CB6"/>
    <w:rsid w:val="00BF4ACB"/>
    <w:rsid w:val="00BF5C32"/>
    <w:rsid w:val="00BF5C43"/>
    <w:rsid w:val="00C00D5F"/>
    <w:rsid w:val="00C00E96"/>
    <w:rsid w:val="00C02C22"/>
    <w:rsid w:val="00C035B2"/>
    <w:rsid w:val="00C0397A"/>
    <w:rsid w:val="00C03E2C"/>
    <w:rsid w:val="00C03EF5"/>
    <w:rsid w:val="00C0411A"/>
    <w:rsid w:val="00C0469F"/>
    <w:rsid w:val="00C04EB8"/>
    <w:rsid w:val="00C04F4B"/>
    <w:rsid w:val="00C0522E"/>
    <w:rsid w:val="00C06B4F"/>
    <w:rsid w:val="00C10261"/>
    <w:rsid w:val="00C10602"/>
    <w:rsid w:val="00C10A32"/>
    <w:rsid w:val="00C11DAB"/>
    <w:rsid w:val="00C121BD"/>
    <w:rsid w:val="00C121D9"/>
    <w:rsid w:val="00C1271B"/>
    <w:rsid w:val="00C13585"/>
    <w:rsid w:val="00C13880"/>
    <w:rsid w:val="00C15584"/>
    <w:rsid w:val="00C17342"/>
    <w:rsid w:val="00C17E56"/>
    <w:rsid w:val="00C200D6"/>
    <w:rsid w:val="00C2011F"/>
    <w:rsid w:val="00C20238"/>
    <w:rsid w:val="00C20467"/>
    <w:rsid w:val="00C206EA"/>
    <w:rsid w:val="00C20C78"/>
    <w:rsid w:val="00C215D0"/>
    <w:rsid w:val="00C220EB"/>
    <w:rsid w:val="00C225F7"/>
    <w:rsid w:val="00C228CE"/>
    <w:rsid w:val="00C232F1"/>
    <w:rsid w:val="00C23C48"/>
    <w:rsid w:val="00C24332"/>
    <w:rsid w:val="00C24A2D"/>
    <w:rsid w:val="00C24A9D"/>
    <w:rsid w:val="00C250D3"/>
    <w:rsid w:val="00C2617F"/>
    <w:rsid w:val="00C27490"/>
    <w:rsid w:val="00C2760D"/>
    <w:rsid w:val="00C311DA"/>
    <w:rsid w:val="00C31712"/>
    <w:rsid w:val="00C32284"/>
    <w:rsid w:val="00C328DB"/>
    <w:rsid w:val="00C32AC2"/>
    <w:rsid w:val="00C32C85"/>
    <w:rsid w:val="00C32DF9"/>
    <w:rsid w:val="00C333BD"/>
    <w:rsid w:val="00C339D1"/>
    <w:rsid w:val="00C33BE7"/>
    <w:rsid w:val="00C34812"/>
    <w:rsid w:val="00C34C81"/>
    <w:rsid w:val="00C35867"/>
    <w:rsid w:val="00C359D2"/>
    <w:rsid w:val="00C367F8"/>
    <w:rsid w:val="00C40392"/>
    <w:rsid w:val="00C410BE"/>
    <w:rsid w:val="00C421B7"/>
    <w:rsid w:val="00C42ED0"/>
    <w:rsid w:val="00C44BB2"/>
    <w:rsid w:val="00C44D97"/>
    <w:rsid w:val="00C44E3A"/>
    <w:rsid w:val="00C4503A"/>
    <w:rsid w:val="00C45C2A"/>
    <w:rsid w:val="00C460DA"/>
    <w:rsid w:val="00C4654D"/>
    <w:rsid w:val="00C46602"/>
    <w:rsid w:val="00C476B0"/>
    <w:rsid w:val="00C50936"/>
    <w:rsid w:val="00C511E0"/>
    <w:rsid w:val="00C516CC"/>
    <w:rsid w:val="00C51967"/>
    <w:rsid w:val="00C52045"/>
    <w:rsid w:val="00C524BE"/>
    <w:rsid w:val="00C524F5"/>
    <w:rsid w:val="00C52EA9"/>
    <w:rsid w:val="00C533D7"/>
    <w:rsid w:val="00C53A38"/>
    <w:rsid w:val="00C53A87"/>
    <w:rsid w:val="00C53E87"/>
    <w:rsid w:val="00C543CC"/>
    <w:rsid w:val="00C544BF"/>
    <w:rsid w:val="00C54940"/>
    <w:rsid w:val="00C549ED"/>
    <w:rsid w:val="00C54B71"/>
    <w:rsid w:val="00C54F88"/>
    <w:rsid w:val="00C551A9"/>
    <w:rsid w:val="00C55414"/>
    <w:rsid w:val="00C56034"/>
    <w:rsid w:val="00C563A2"/>
    <w:rsid w:val="00C56BE4"/>
    <w:rsid w:val="00C57126"/>
    <w:rsid w:val="00C57D8A"/>
    <w:rsid w:val="00C600FA"/>
    <w:rsid w:val="00C60F9B"/>
    <w:rsid w:val="00C610CE"/>
    <w:rsid w:val="00C6125B"/>
    <w:rsid w:val="00C618E5"/>
    <w:rsid w:val="00C6193A"/>
    <w:rsid w:val="00C61D3B"/>
    <w:rsid w:val="00C62546"/>
    <w:rsid w:val="00C625F5"/>
    <w:rsid w:val="00C62B91"/>
    <w:rsid w:val="00C62BAD"/>
    <w:rsid w:val="00C63085"/>
    <w:rsid w:val="00C63980"/>
    <w:rsid w:val="00C63E32"/>
    <w:rsid w:val="00C643E9"/>
    <w:rsid w:val="00C64837"/>
    <w:rsid w:val="00C64FF0"/>
    <w:rsid w:val="00C66215"/>
    <w:rsid w:val="00C670E1"/>
    <w:rsid w:val="00C671D7"/>
    <w:rsid w:val="00C67622"/>
    <w:rsid w:val="00C6771C"/>
    <w:rsid w:val="00C6776A"/>
    <w:rsid w:val="00C70F99"/>
    <w:rsid w:val="00C71218"/>
    <w:rsid w:val="00C71F57"/>
    <w:rsid w:val="00C72CD0"/>
    <w:rsid w:val="00C73800"/>
    <w:rsid w:val="00C73A02"/>
    <w:rsid w:val="00C73CD0"/>
    <w:rsid w:val="00C73E9C"/>
    <w:rsid w:val="00C73F34"/>
    <w:rsid w:val="00C75058"/>
    <w:rsid w:val="00C753CF"/>
    <w:rsid w:val="00C75B14"/>
    <w:rsid w:val="00C75CAA"/>
    <w:rsid w:val="00C76625"/>
    <w:rsid w:val="00C777BC"/>
    <w:rsid w:val="00C80084"/>
    <w:rsid w:val="00C80395"/>
    <w:rsid w:val="00C8049E"/>
    <w:rsid w:val="00C80AF5"/>
    <w:rsid w:val="00C80EE7"/>
    <w:rsid w:val="00C816BC"/>
    <w:rsid w:val="00C818FE"/>
    <w:rsid w:val="00C81ADA"/>
    <w:rsid w:val="00C824C3"/>
    <w:rsid w:val="00C82545"/>
    <w:rsid w:val="00C8258B"/>
    <w:rsid w:val="00C82F75"/>
    <w:rsid w:val="00C83756"/>
    <w:rsid w:val="00C83FEE"/>
    <w:rsid w:val="00C8437C"/>
    <w:rsid w:val="00C84604"/>
    <w:rsid w:val="00C84855"/>
    <w:rsid w:val="00C852E7"/>
    <w:rsid w:val="00C856B3"/>
    <w:rsid w:val="00C8628A"/>
    <w:rsid w:val="00C865CD"/>
    <w:rsid w:val="00C865E0"/>
    <w:rsid w:val="00C86D4C"/>
    <w:rsid w:val="00C8745D"/>
    <w:rsid w:val="00C877FD"/>
    <w:rsid w:val="00C87A0B"/>
    <w:rsid w:val="00C87AB9"/>
    <w:rsid w:val="00C87C14"/>
    <w:rsid w:val="00C87E29"/>
    <w:rsid w:val="00C905D0"/>
    <w:rsid w:val="00C90919"/>
    <w:rsid w:val="00C90C21"/>
    <w:rsid w:val="00C9223F"/>
    <w:rsid w:val="00C93759"/>
    <w:rsid w:val="00C9424E"/>
    <w:rsid w:val="00C943D1"/>
    <w:rsid w:val="00C95337"/>
    <w:rsid w:val="00C95AC4"/>
    <w:rsid w:val="00C9601F"/>
    <w:rsid w:val="00C9621E"/>
    <w:rsid w:val="00C9698F"/>
    <w:rsid w:val="00C97FAC"/>
    <w:rsid w:val="00CA18DB"/>
    <w:rsid w:val="00CA220D"/>
    <w:rsid w:val="00CA22E2"/>
    <w:rsid w:val="00CA266E"/>
    <w:rsid w:val="00CA2E49"/>
    <w:rsid w:val="00CA37ED"/>
    <w:rsid w:val="00CA3C3E"/>
    <w:rsid w:val="00CA51FB"/>
    <w:rsid w:val="00CA5251"/>
    <w:rsid w:val="00CA534A"/>
    <w:rsid w:val="00CA56C6"/>
    <w:rsid w:val="00CA5BE5"/>
    <w:rsid w:val="00CA66E7"/>
    <w:rsid w:val="00CA7AD6"/>
    <w:rsid w:val="00CA7DF9"/>
    <w:rsid w:val="00CB0153"/>
    <w:rsid w:val="00CB0560"/>
    <w:rsid w:val="00CB06A9"/>
    <w:rsid w:val="00CB10CA"/>
    <w:rsid w:val="00CB1615"/>
    <w:rsid w:val="00CB1F70"/>
    <w:rsid w:val="00CB25C5"/>
    <w:rsid w:val="00CB2C08"/>
    <w:rsid w:val="00CB313B"/>
    <w:rsid w:val="00CB3F33"/>
    <w:rsid w:val="00CB3FA8"/>
    <w:rsid w:val="00CB414B"/>
    <w:rsid w:val="00CB4E62"/>
    <w:rsid w:val="00CB4EE7"/>
    <w:rsid w:val="00CB4FAD"/>
    <w:rsid w:val="00CB5DF1"/>
    <w:rsid w:val="00CB6E70"/>
    <w:rsid w:val="00CB7374"/>
    <w:rsid w:val="00CB79AA"/>
    <w:rsid w:val="00CB7D99"/>
    <w:rsid w:val="00CB7DB8"/>
    <w:rsid w:val="00CC109A"/>
    <w:rsid w:val="00CC20A5"/>
    <w:rsid w:val="00CC2546"/>
    <w:rsid w:val="00CC27A1"/>
    <w:rsid w:val="00CC29CE"/>
    <w:rsid w:val="00CC2EC6"/>
    <w:rsid w:val="00CC3212"/>
    <w:rsid w:val="00CC3727"/>
    <w:rsid w:val="00CC423C"/>
    <w:rsid w:val="00CC54E8"/>
    <w:rsid w:val="00CC5DFD"/>
    <w:rsid w:val="00CC6844"/>
    <w:rsid w:val="00CC714E"/>
    <w:rsid w:val="00CC763A"/>
    <w:rsid w:val="00CC7C8D"/>
    <w:rsid w:val="00CD0543"/>
    <w:rsid w:val="00CD0B5F"/>
    <w:rsid w:val="00CD0DC4"/>
    <w:rsid w:val="00CD13E5"/>
    <w:rsid w:val="00CD1880"/>
    <w:rsid w:val="00CD1BD3"/>
    <w:rsid w:val="00CD3320"/>
    <w:rsid w:val="00CD386A"/>
    <w:rsid w:val="00CD3892"/>
    <w:rsid w:val="00CD4704"/>
    <w:rsid w:val="00CD4CA6"/>
    <w:rsid w:val="00CD546E"/>
    <w:rsid w:val="00CD66F3"/>
    <w:rsid w:val="00CD6800"/>
    <w:rsid w:val="00CD6D6B"/>
    <w:rsid w:val="00CD7F4D"/>
    <w:rsid w:val="00CE0402"/>
    <w:rsid w:val="00CE1480"/>
    <w:rsid w:val="00CE1F1F"/>
    <w:rsid w:val="00CE29FE"/>
    <w:rsid w:val="00CE2F84"/>
    <w:rsid w:val="00CE3B78"/>
    <w:rsid w:val="00CE4E0F"/>
    <w:rsid w:val="00CE4F8B"/>
    <w:rsid w:val="00CE566C"/>
    <w:rsid w:val="00CE597D"/>
    <w:rsid w:val="00CE6665"/>
    <w:rsid w:val="00CE7370"/>
    <w:rsid w:val="00CE7736"/>
    <w:rsid w:val="00CE7998"/>
    <w:rsid w:val="00CE7E8B"/>
    <w:rsid w:val="00CE7F74"/>
    <w:rsid w:val="00CF01AC"/>
    <w:rsid w:val="00CF0260"/>
    <w:rsid w:val="00CF03A8"/>
    <w:rsid w:val="00CF07AF"/>
    <w:rsid w:val="00CF0C5D"/>
    <w:rsid w:val="00CF32AB"/>
    <w:rsid w:val="00CF359A"/>
    <w:rsid w:val="00CF3790"/>
    <w:rsid w:val="00CF3B66"/>
    <w:rsid w:val="00CF4097"/>
    <w:rsid w:val="00CF40C5"/>
    <w:rsid w:val="00CF41A4"/>
    <w:rsid w:val="00CF4C49"/>
    <w:rsid w:val="00CF4F42"/>
    <w:rsid w:val="00CF513E"/>
    <w:rsid w:val="00CF57C7"/>
    <w:rsid w:val="00CF5BCA"/>
    <w:rsid w:val="00CF6506"/>
    <w:rsid w:val="00CF675C"/>
    <w:rsid w:val="00CF6AD3"/>
    <w:rsid w:val="00CF7537"/>
    <w:rsid w:val="00CF7538"/>
    <w:rsid w:val="00CF7976"/>
    <w:rsid w:val="00CF7C58"/>
    <w:rsid w:val="00CF7E6E"/>
    <w:rsid w:val="00D01073"/>
    <w:rsid w:val="00D010BA"/>
    <w:rsid w:val="00D014D4"/>
    <w:rsid w:val="00D01B6E"/>
    <w:rsid w:val="00D01F71"/>
    <w:rsid w:val="00D02C0F"/>
    <w:rsid w:val="00D030E9"/>
    <w:rsid w:val="00D033B7"/>
    <w:rsid w:val="00D0434F"/>
    <w:rsid w:val="00D0516B"/>
    <w:rsid w:val="00D053BD"/>
    <w:rsid w:val="00D05563"/>
    <w:rsid w:val="00D05FF7"/>
    <w:rsid w:val="00D06F92"/>
    <w:rsid w:val="00D07B94"/>
    <w:rsid w:val="00D07EC2"/>
    <w:rsid w:val="00D1009F"/>
    <w:rsid w:val="00D10248"/>
    <w:rsid w:val="00D10778"/>
    <w:rsid w:val="00D107EF"/>
    <w:rsid w:val="00D10FA1"/>
    <w:rsid w:val="00D11900"/>
    <w:rsid w:val="00D1190B"/>
    <w:rsid w:val="00D11A6D"/>
    <w:rsid w:val="00D137EB"/>
    <w:rsid w:val="00D13BBC"/>
    <w:rsid w:val="00D147F5"/>
    <w:rsid w:val="00D14849"/>
    <w:rsid w:val="00D148E1"/>
    <w:rsid w:val="00D14C5D"/>
    <w:rsid w:val="00D15272"/>
    <w:rsid w:val="00D154BD"/>
    <w:rsid w:val="00D15803"/>
    <w:rsid w:val="00D15929"/>
    <w:rsid w:val="00D15A2A"/>
    <w:rsid w:val="00D16668"/>
    <w:rsid w:val="00D167C2"/>
    <w:rsid w:val="00D16868"/>
    <w:rsid w:val="00D16AD9"/>
    <w:rsid w:val="00D16DD3"/>
    <w:rsid w:val="00D16EAF"/>
    <w:rsid w:val="00D17800"/>
    <w:rsid w:val="00D204A7"/>
    <w:rsid w:val="00D21563"/>
    <w:rsid w:val="00D2208F"/>
    <w:rsid w:val="00D22C71"/>
    <w:rsid w:val="00D22EDA"/>
    <w:rsid w:val="00D230A5"/>
    <w:rsid w:val="00D23248"/>
    <w:rsid w:val="00D23602"/>
    <w:rsid w:val="00D23DCA"/>
    <w:rsid w:val="00D24EB6"/>
    <w:rsid w:val="00D24FF5"/>
    <w:rsid w:val="00D25DA1"/>
    <w:rsid w:val="00D26DED"/>
    <w:rsid w:val="00D2719E"/>
    <w:rsid w:val="00D27B3D"/>
    <w:rsid w:val="00D3051E"/>
    <w:rsid w:val="00D312DF"/>
    <w:rsid w:val="00D3142E"/>
    <w:rsid w:val="00D31779"/>
    <w:rsid w:val="00D32097"/>
    <w:rsid w:val="00D33009"/>
    <w:rsid w:val="00D338F7"/>
    <w:rsid w:val="00D33ACD"/>
    <w:rsid w:val="00D348E4"/>
    <w:rsid w:val="00D35223"/>
    <w:rsid w:val="00D3618E"/>
    <w:rsid w:val="00D36D59"/>
    <w:rsid w:val="00D37D75"/>
    <w:rsid w:val="00D40C12"/>
    <w:rsid w:val="00D40C65"/>
    <w:rsid w:val="00D40DAB"/>
    <w:rsid w:val="00D40DBC"/>
    <w:rsid w:val="00D41AF2"/>
    <w:rsid w:val="00D42028"/>
    <w:rsid w:val="00D44B7D"/>
    <w:rsid w:val="00D4578C"/>
    <w:rsid w:val="00D47AEA"/>
    <w:rsid w:val="00D50ADD"/>
    <w:rsid w:val="00D512B1"/>
    <w:rsid w:val="00D5147E"/>
    <w:rsid w:val="00D51890"/>
    <w:rsid w:val="00D519D8"/>
    <w:rsid w:val="00D51B09"/>
    <w:rsid w:val="00D51ED0"/>
    <w:rsid w:val="00D5285C"/>
    <w:rsid w:val="00D53155"/>
    <w:rsid w:val="00D53BD8"/>
    <w:rsid w:val="00D542CF"/>
    <w:rsid w:val="00D54DB1"/>
    <w:rsid w:val="00D54E7B"/>
    <w:rsid w:val="00D551C8"/>
    <w:rsid w:val="00D5568B"/>
    <w:rsid w:val="00D55C99"/>
    <w:rsid w:val="00D55CE6"/>
    <w:rsid w:val="00D56839"/>
    <w:rsid w:val="00D56A09"/>
    <w:rsid w:val="00D57C91"/>
    <w:rsid w:val="00D60671"/>
    <w:rsid w:val="00D60E79"/>
    <w:rsid w:val="00D611F3"/>
    <w:rsid w:val="00D61897"/>
    <w:rsid w:val="00D61F26"/>
    <w:rsid w:val="00D63046"/>
    <w:rsid w:val="00D633B7"/>
    <w:rsid w:val="00D633FB"/>
    <w:rsid w:val="00D63FE5"/>
    <w:rsid w:val="00D6482D"/>
    <w:rsid w:val="00D64A10"/>
    <w:rsid w:val="00D64DC8"/>
    <w:rsid w:val="00D65BEE"/>
    <w:rsid w:val="00D65FCF"/>
    <w:rsid w:val="00D6636F"/>
    <w:rsid w:val="00D66AA4"/>
    <w:rsid w:val="00D66B02"/>
    <w:rsid w:val="00D675D0"/>
    <w:rsid w:val="00D675E8"/>
    <w:rsid w:val="00D701A1"/>
    <w:rsid w:val="00D712EA"/>
    <w:rsid w:val="00D71344"/>
    <w:rsid w:val="00D71424"/>
    <w:rsid w:val="00D71842"/>
    <w:rsid w:val="00D71C6F"/>
    <w:rsid w:val="00D725AF"/>
    <w:rsid w:val="00D72B03"/>
    <w:rsid w:val="00D72E1A"/>
    <w:rsid w:val="00D733D4"/>
    <w:rsid w:val="00D74BE6"/>
    <w:rsid w:val="00D74EF6"/>
    <w:rsid w:val="00D753B6"/>
    <w:rsid w:val="00D76F3F"/>
    <w:rsid w:val="00D80203"/>
    <w:rsid w:val="00D8023F"/>
    <w:rsid w:val="00D80536"/>
    <w:rsid w:val="00D81223"/>
    <w:rsid w:val="00D82C7B"/>
    <w:rsid w:val="00D82DB4"/>
    <w:rsid w:val="00D84E2B"/>
    <w:rsid w:val="00D853EB"/>
    <w:rsid w:val="00D8542D"/>
    <w:rsid w:val="00D858A8"/>
    <w:rsid w:val="00D85A59"/>
    <w:rsid w:val="00D866E9"/>
    <w:rsid w:val="00D86894"/>
    <w:rsid w:val="00D86B40"/>
    <w:rsid w:val="00D8757F"/>
    <w:rsid w:val="00D87747"/>
    <w:rsid w:val="00D87CA4"/>
    <w:rsid w:val="00D87E4B"/>
    <w:rsid w:val="00D87F36"/>
    <w:rsid w:val="00D90384"/>
    <w:rsid w:val="00D90602"/>
    <w:rsid w:val="00D90C34"/>
    <w:rsid w:val="00D90D6E"/>
    <w:rsid w:val="00D9103F"/>
    <w:rsid w:val="00D9126A"/>
    <w:rsid w:val="00D91C67"/>
    <w:rsid w:val="00D91C81"/>
    <w:rsid w:val="00D93529"/>
    <w:rsid w:val="00D93BE3"/>
    <w:rsid w:val="00D93E6A"/>
    <w:rsid w:val="00D94390"/>
    <w:rsid w:val="00D9542E"/>
    <w:rsid w:val="00D957EA"/>
    <w:rsid w:val="00D958E3"/>
    <w:rsid w:val="00D95DF8"/>
    <w:rsid w:val="00D9794F"/>
    <w:rsid w:val="00D97B42"/>
    <w:rsid w:val="00D97C4F"/>
    <w:rsid w:val="00D97EC9"/>
    <w:rsid w:val="00DA109D"/>
    <w:rsid w:val="00DA19A1"/>
    <w:rsid w:val="00DA2FA1"/>
    <w:rsid w:val="00DA3175"/>
    <w:rsid w:val="00DA3C05"/>
    <w:rsid w:val="00DA3CD0"/>
    <w:rsid w:val="00DA4624"/>
    <w:rsid w:val="00DA5347"/>
    <w:rsid w:val="00DA5F0E"/>
    <w:rsid w:val="00DA5F81"/>
    <w:rsid w:val="00DA6529"/>
    <w:rsid w:val="00DA669F"/>
    <w:rsid w:val="00DA711A"/>
    <w:rsid w:val="00DB06DE"/>
    <w:rsid w:val="00DB072C"/>
    <w:rsid w:val="00DB11AA"/>
    <w:rsid w:val="00DB14D9"/>
    <w:rsid w:val="00DB1AEC"/>
    <w:rsid w:val="00DB20BE"/>
    <w:rsid w:val="00DB22CD"/>
    <w:rsid w:val="00DB3288"/>
    <w:rsid w:val="00DB44A2"/>
    <w:rsid w:val="00DB50FB"/>
    <w:rsid w:val="00DB5D81"/>
    <w:rsid w:val="00DB7680"/>
    <w:rsid w:val="00DC1896"/>
    <w:rsid w:val="00DC19D1"/>
    <w:rsid w:val="00DC1D4C"/>
    <w:rsid w:val="00DC2E90"/>
    <w:rsid w:val="00DC375F"/>
    <w:rsid w:val="00DC3E7E"/>
    <w:rsid w:val="00DC3F52"/>
    <w:rsid w:val="00DC457B"/>
    <w:rsid w:val="00DC4A9D"/>
    <w:rsid w:val="00DC4BF7"/>
    <w:rsid w:val="00DC4EE4"/>
    <w:rsid w:val="00DC50DB"/>
    <w:rsid w:val="00DC59DA"/>
    <w:rsid w:val="00DC5CD4"/>
    <w:rsid w:val="00DC5DB3"/>
    <w:rsid w:val="00DC5E68"/>
    <w:rsid w:val="00DC66F7"/>
    <w:rsid w:val="00DD0014"/>
    <w:rsid w:val="00DD0376"/>
    <w:rsid w:val="00DD0B61"/>
    <w:rsid w:val="00DD0BD8"/>
    <w:rsid w:val="00DD0C53"/>
    <w:rsid w:val="00DD0F4F"/>
    <w:rsid w:val="00DD1DCF"/>
    <w:rsid w:val="00DD2039"/>
    <w:rsid w:val="00DD2ED7"/>
    <w:rsid w:val="00DD31CA"/>
    <w:rsid w:val="00DD356D"/>
    <w:rsid w:val="00DD41C8"/>
    <w:rsid w:val="00DD4536"/>
    <w:rsid w:val="00DD4567"/>
    <w:rsid w:val="00DD5B4C"/>
    <w:rsid w:val="00DD6237"/>
    <w:rsid w:val="00DD64D9"/>
    <w:rsid w:val="00DD67A4"/>
    <w:rsid w:val="00DD7E33"/>
    <w:rsid w:val="00DE0B75"/>
    <w:rsid w:val="00DE135B"/>
    <w:rsid w:val="00DE14F5"/>
    <w:rsid w:val="00DE249D"/>
    <w:rsid w:val="00DE260E"/>
    <w:rsid w:val="00DE27C3"/>
    <w:rsid w:val="00DE2BA8"/>
    <w:rsid w:val="00DE31AD"/>
    <w:rsid w:val="00DE45CD"/>
    <w:rsid w:val="00DE53F1"/>
    <w:rsid w:val="00DE5A7D"/>
    <w:rsid w:val="00DE6031"/>
    <w:rsid w:val="00DE62E6"/>
    <w:rsid w:val="00DE714A"/>
    <w:rsid w:val="00DE7354"/>
    <w:rsid w:val="00DE7E05"/>
    <w:rsid w:val="00DF149B"/>
    <w:rsid w:val="00DF190C"/>
    <w:rsid w:val="00DF23C3"/>
    <w:rsid w:val="00DF27CE"/>
    <w:rsid w:val="00DF2CB8"/>
    <w:rsid w:val="00DF2DC2"/>
    <w:rsid w:val="00DF3A66"/>
    <w:rsid w:val="00DF3CD7"/>
    <w:rsid w:val="00DF3E01"/>
    <w:rsid w:val="00DF3E32"/>
    <w:rsid w:val="00DF4C81"/>
    <w:rsid w:val="00DF73AC"/>
    <w:rsid w:val="00DF7613"/>
    <w:rsid w:val="00E001C8"/>
    <w:rsid w:val="00E007C7"/>
    <w:rsid w:val="00E009AC"/>
    <w:rsid w:val="00E00AC9"/>
    <w:rsid w:val="00E00B63"/>
    <w:rsid w:val="00E01540"/>
    <w:rsid w:val="00E01C4E"/>
    <w:rsid w:val="00E0281E"/>
    <w:rsid w:val="00E03B86"/>
    <w:rsid w:val="00E04581"/>
    <w:rsid w:val="00E05091"/>
    <w:rsid w:val="00E052E0"/>
    <w:rsid w:val="00E05A2F"/>
    <w:rsid w:val="00E063DF"/>
    <w:rsid w:val="00E06DE0"/>
    <w:rsid w:val="00E06F14"/>
    <w:rsid w:val="00E07CAF"/>
    <w:rsid w:val="00E07D7F"/>
    <w:rsid w:val="00E07F25"/>
    <w:rsid w:val="00E1065C"/>
    <w:rsid w:val="00E10928"/>
    <w:rsid w:val="00E10B86"/>
    <w:rsid w:val="00E1137D"/>
    <w:rsid w:val="00E11BD7"/>
    <w:rsid w:val="00E11D4C"/>
    <w:rsid w:val="00E11EBF"/>
    <w:rsid w:val="00E12451"/>
    <w:rsid w:val="00E12736"/>
    <w:rsid w:val="00E13494"/>
    <w:rsid w:val="00E13802"/>
    <w:rsid w:val="00E13A73"/>
    <w:rsid w:val="00E142A9"/>
    <w:rsid w:val="00E149C8"/>
    <w:rsid w:val="00E14C33"/>
    <w:rsid w:val="00E14E0C"/>
    <w:rsid w:val="00E14E59"/>
    <w:rsid w:val="00E14EEC"/>
    <w:rsid w:val="00E1506A"/>
    <w:rsid w:val="00E152CF"/>
    <w:rsid w:val="00E158C4"/>
    <w:rsid w:val="00E15AA3"/>
    <w:rsid w:val="00E16056"/>
    <w:rsid w:val="00E16123"/>
    <w:rsid w:val="00E1634F"/>
    <w:rsid w:val="00E16985"/>
    <w:rsid w:val="00E16DF8"/>
    <w:rsid w:val="00E16F63"/>
    <w:rsid w:val="00E20EC0"/>
    <w:rsid w:val="00E21452"/>
    <w:rsid w:val="00E216E5"/>
    <w:rsid w:val="00E21FCC"/>
    <w:rsid w:val="00E22DCF"/>
    <w:rsid w:val="00E237D1"/>
    <w:rsid w:val="00E2410B"/>
    <w:rsid w:val="00E244B4"/>
    <w:rsid w:val="00E2520C"/>
    <w:rsid w:val="00E25A10"/>
    <w:rsid w:val="00E27117"/>
    <w:rsid w:val="00E27221"/>
    <w:rsid w:val="00E2793E"/>
    <w:rsid w:val="00E27F58"/>
    <w:rsid w:val="00E30AEB"/>
    <w:rsid w:val="00E30D1F"/>
    <w:rsid w:val="00E3135B"/>
    <w:rsid w:val="00E313B2"/>
    <w:rsid w:val="00E31A13"/>
    <w:rsid w:val="00E31EEB"/>
    <w:rsid w:val="00E32430"/>
    <w:rsid w:val="00E3341B"/>
    <w:rsid w:val="00E3384C"/>
    <w:rsid w:val="00E33A02"/>
    <w:rsid w:val="00E34E86"/>
    <w:rsid w:val="00E3538F"/>
    <w:rsid w:val="00E35417"/>
    <w:rsid w:val="00E35478"/>
    <w:rsid w:val="00E354AC"/>
    <w:rsid w:val="00E359CA"/>
    <w:rsid w:val="00E35D27"/>
    <w:rsid w:val="00E3673D"/>
    <w:rsid w:val="00E36819"/>
    <w:rsid w:val="00E36E99"/>
    <w:rsid w:val="00E37103"/>
    <w:rsid w:val="00E37704"/>
    <w:rsid w:val="00E37DFA"/>
    <w:rsid w:val="00E41411"/>
    <w:rsid w:val="00E416A2"/>
    <w:rsid w:val="00E41835"/>
    <w:rsid w:val="00E422E6"/>
    <w:rsid w:val="00E42776"/>
    <w:rsid w:val="00E428C4"/>
    <w:rsid w:val="00E4356D"/>
    <w:rsid w:val="00E4454D"/>
    <w:rsid w:val="00E458E8"/>
    <w:rsid w:val="00E45DD4"/>
    <w:rsid w:val="00E46774"/>
    <w:rsid w:val="00E476D7"/>
    <w:rsid w:val="00E50821"/>
    <w:rsid w:val="00E51928"/>
    <w:rsid w:val="00E529BB"/>
    <w:rsid w:val="00E53040"/>
    <w:rsid w:val="00E5332E"/>
    <w:rsid w:val="00E5347A"/>
    <w:rsid w:val="00E53541"/>
    <w:rsid w:val="00E53C61"/>
    <w:rsid w:val="00E53E59"/>
    <w:rsid w:val="00E53E98"/>
    <w:rsid w:val="00E541F4"/>
    <w:rsid w:val="00E5497D"/>
    <w:rsid w:val="00E54ADA"/>
    <w:rsid w:val="00E550A8"/>
    <w:rsid w:val="00E5539E"/>
    <w:rsid w:val="00E556A6"/>
    <w:rsid w:val="00E55C97"/>
    <w:rsid w:val="00E55EB0"/>
    <w:rsid w:val="00E55EFF"/>
    <w:rsid w:val="00E57C85"/>
    <w:rsid w:val="00E57EA6"/>
    <w:rsid w:val="00E6000F"/>
    <w:rsid w:val="00E60466"/>
    <w:rsid w:val="00E604F7"/>
    <w:rsid w:val="00E60523"/>
    <w:rsid w:val="00E60C67"/>
    <w:rsid w:val="00E60D4C"/>
    <w:rsid w:val="00E61418"/>
    <w:rsid w:val="00E614BB"/>
    <w:rsid w:val="00E623B2"/>
    <w:rsid w:val="00E62481"/>
    <w:rsid w:val="00E63323"/>
    <w:rsid w:val="00E64266"/>
    <w:rsid w:val="00E64767"/>
    <w:rsid w:val="00E65071"/>
    <w:rsid w:val="00E65088"/>
    <w:rsid w:val="00E654FF"/>
    <w:rsid w:val="00E65D5F"/>
    <w:rsid w:val="00E65EE0"/>
    <w:rsid w:val="00E66046"/>
    <w:rsid w:val="00E6615A"/>
    <w:rsid w:val="00E66160"/>
    <w:rsid w:val="00E66C6F"/>
    <w:rsid w:val="00E67F31"/>
    <w:rsid w:val="00E70DE5"/>
    <w:rsid w:val="00E711FE"/>
    <w:rsid w:val="00E71E31"/>
    <w:rsid w:val="00E725B1"/>
    <w:rsid w:val="00E72D27"/>
    <w:rsid w:val="00E73012"/>
    <w:rsid w:val="00E73740"/>
    <w:rsid w:val="00E75193"/>
    <w:rsid w:val="00E75B8E"/>
    <w:rsid w:val="00E75DF4"/>
    <w:rsid w:val="00E7696A"/>
    <w:rsid w:val="00E76A3B"/>
    <w:rsid w:val="00E76B97"/>
    <w:rsid w:val="00E7718E"/>
    <w:rsid w:val="00E777AF"/>
    <w:rsid w:val="00E777F8"/>
    <w:rsid w:val="00E80B21"/>
    <w:rsid w:val="00E80EBC"/>
    <w:rsid w:val="00E811D8"/>
    <w:rsid w:val="00E82902"/>
    <w:rsid w:val="00E82D75"/>
    <w:rsid w:val="00E82E59"/>
    <w:rsid w:val="00E83BA6"/>
    <w:rsid w:val="00E84296"/>
    <w:rsid w:val="00E845F3"/>
    <w:rsid w:val="00E849A0"/>
    <w:rsid w:val="00E84B03"/>
    <w:rsid w:val="00E84E01"/>
    <w:rsid w:val="00E84FCE"/>
    <w:rsid w:val="00E855E8"/>
    <w:rsid w:val="00E85B61"/>
    <w:rsid w:val="00E86BB3"/>
    <w:rsid w:val="00E87215"/>
    <w:rsid w:val="00E87B10"/>
    <w:rsid w:val="00E902AB"/>
    <w:rsid w:val="00E90A1B"/>
    <w:rsid w:val="00E90ADC"/>
    <w:rsid w:val="00E90C53"/>
    <w:rsid w:val="00E90F78"/>
    <w:rsid w:val="00E91423"/>
    <w:rsid w:val="00E91A36"/>
    <w:rsid w:val="00E91DF8"/>
    <w:rsid w:val="00E92A40"/>
    <w:rsid w:val="00E92EAD"/>
    <w:rsid w:val="00E9308B"/>
    <w:rsid w:val="00E93471"/>
    <w:rsid w:val="00E93E12"/>
    <w:rsid w:val="00E943E7"/>
    <w:rsid w:val="00E9449A"/>
    <w:rsid w:val="00E94D1E"/>
    <w:rsid w:val="00E958B5"/>
    <w:rsid w:val="00E95A75"/>
    <w:rsid w:val="00E95EBC"/>
    <w:rsid w:val="00E964AF"/>
    <w:rsid w:val="00E9662D"/>
    <w:rsid w:val="00E979D2"/>
    <w:rsid w:val="00EA0256"/>
    <w:rsid w:val="00EA05E4"/>
    <w:rsid w:val="00EA0B5B"/>
    <w:rsid w:val="00EA1043"/>
    <w:rsid w:val="00EA11FD"/>
    <w:rsid w:val="00EA14AB"/>
    <w:rsid w:val="00EA15EC"/>
    <w:rsid w:val="00EA1E56"/>
    <w:rsid w:val="00EA2847"/>
    <w:rsid w:val="00EA3381"/>
    <w:rsid w:val="00EA39E8"/>
    <w:rsid w:val="00EA4766"/>
    <w:rsid w:val="00EA4A8A"/>
    <w:rsid w:val="00EA4B34"/>
    <w:rsid w:val="00EA593D"/>
    <w:rsid w:val="00EA633E"/>
    <w:rsid w:val="00EA664C"/>
    <w:rsid w:val="00EA66A3"/>
    <w:rsid w:val="00EA6792"/>
    <w:rsid w:val="00EA6C38"/>
    <w:rsid w:val="00EA6F05"/>
    <w:rsid w:val="00EA7629"/>
    <w:rsid w:val="00EA76B8"/>
    <w:rsid w:val="00EA773E"/>
    <w:rsid w:val="00EA7A98"/>
    <w:rsid w:val="00EB1AC5"/>
    <w:rsid w:val="00EB231D"/>
    <w:rsid w:val="00EB25B1"/>
    <w:rsid w:val="00EB2B9B"/>
    <w:rsid w:val="00EB3120"/>
    <w:rsid w:val="00EB35FA"/>
    <w:rsid w:val="00EB3D50"/>
    <w:rsid w:val="00EB45BB"/>
    <w:rsid w:val="00EB4FEF"/>
    <w:rsid w:val="00EB547E"/>
    <w:rsid w:val="00EB5657"/>
    <w:rsid w:val="00EB77F5"/>
    <w:rsid w:val="00EB7FC2"/>
    <w:rsid w:val="00EC03BE"/>
    <w:rsid w:val="00EC04C9"/>
    <w:rsid w:val="00EC0893"/>
    <w:rsid w:val="00EC1B2D"/>
    <w:rsid w:val="00EC1D3E"/>
    <w:rsid w:val="00EC28F4"/>
    <w:rsid w:val="00EC2B89"/>
    <w:rsid w:val="00EC3AEF"/>
    <w:rsid w:val="00EC3F7C"/>
    <w:rsid w:val="00EC49FE"/>
    <w:rsid w:val="00EC4AF7"/>
    <w:rsid w:val="00EC5081"/>
    <w:rsid w:val="00EC58DC"/>
    <w:rsid w:val="00EC5F42"/>
    <w:rsid w:val="00EC602A"/>
    <w:rsid w:val="00EC7B50"/>
    <w:rsid w:val="00ED00DE"/>
    <w:rsid w:val="00ED048F"/>
    <w:rsid w:val="00ED082E"/>
    <w:rsid w:val="00ED0A8D"/>
    <w:rsid w:val="00ED0D79"/>
    <w:rsid w:val="00ED1964"/>
    <w:rsid w:val="00ED2688"/>
    <w:rsid w:val="00ED44B2"/>
    <w:rsid w:val="00ED5C6B"/>
    <w:rsid w:val="00ED5EAB"/>
    <w:rsid w:val="00EE006E"/>
    <w:rsid w:val="00EE082D"/>
    <w:rsid w:val="00EE08C5"/>
    <w:rsid w:val="00EE1D0F"/>
    <w:rsid w:val="00EE2712"/>
    <w:rsid w:val="00EE2F0E"/>
    <w:rsid w:val="00EE311F"/>
    <w:rsid w:val="00EE372A"/>
    <w:rsid w:val="00EE41A1"/>
    <w:rsid w:val="00EE4674"/>
    <w:rsid w:val="00EE4827"/>
    <w:rsid w:val="00EE5FD1"/>
    <w:rsid w:val="00EE6D31"/>
    <w:rsid w:val="00EE6E29"/>
    <w:rsid w:val="00EE6F4C"/>
    <w:rsid w:val="00EE79D7"/>
    <w:rsid w:val="00EF009A"/>
    <w:rsid w:val="00EF0701"/>
    <w:rsid w:val="00EF08AA"/>
    <w:rsid w:val="00EF0DBD"/>
    <w:rsid w:val="00EF1095"/>
    <w:rsid w:val="00EF12AC"/>
    <w:rsid w:val="00EF13B7"/>
    <w:rsid w:val="00EF1572"/>
    <w:rsid w:val="00EF21E2"/>
    <w:rsid w:val="00EF2A05"/>
    <w:rsid w:val="00EF2C8E"/>
    <w:rsid w:val="00EF2D06"/>
    <w:rsid w:val="00EF2E76"/>
    <w:rsid w:val="00EF2EAF"/>
    <w:rsid w:val="00EF3DB6"/>
    <w:rsid w:val="00EF651F"/>
    <w:rsid w:val="00EF6733"/>
    <w:rsid w:val="00EF692D"/>
    <w:rsid w:val="00EF6A09"/>
    <w:rsid w:val="00EF6CDF"/>
    <w:rsid w:val="00EF6CF9"/>
    <w:rsid w:val="00EF700A"/>
    <w:rsid w:val="00EF72A1"/>
    <w:rsid w:val="00EF738B"/>
    <w:rsid w:val="00F01548"/>
    <w:rsid w:val="00F01774"/>
    <w:rsid w:val="00F01A0B"/>
    <w:rsid w:val="00F01D83"/>
    <w:rsid w:val="00F01FD0"/>
    <w:rsid w:val="00F02800"/>
    <w:rsid w:val="00F0320E"/>
    <w:rsid w:val="00F035B8"/>
    <w:rsid w:val="00F0387E"/>
    <w:rsid w:val="00F03B43"/>
    <w:rsid w:val="00F03D13"/>
    <w:rsid w:val="00F040F9"/>
    <w:rsid w:val="00F04156"/>
    <w:rsid w:val="00F04B9B"/>
    <w:rsid w:val="00F05193"/>
    <w:rsid w:val="00F0589B"/>
    <w:rsid w:val="00F063D5"/>
    <w:rsid w:val="00F06541"/>
    <w:rsid w:val="00F06C85"/>
    <w:rsid w:val="00F06F2C"/>
    <w:rsid w:val="00F070D6"/>
    <w:rsid w:val="00F07B6C"/>
    <w:rsid w:val="00F07BE3"/>
    <w:rsid w:val="00F07DB0"/>
    <w:rsid w:val="00F07EC4"/>
    <w:rsid w:val="00F07F4E"/>
    <w:rsid w:val="00F10658"/>
    <w:rsid w:val="00F110A6"/>
    <w:rsid w:val="00F11730"/>
    <w:rsid w:val="00F11DB6"/>
    <w:rsid w:val="00F12642"/>
    <w:rsid w:val="00F133E1"/>
    <w:rsid w:val="00F13BAD"/>
    <w:rsid w:val="00F13F7A"/>
    <w:rsid w:val="00F1444B"/>
    <w:rsid w:val="00F151CD"/>
    <w:rsid w:val="00F15ABE"/>
    <w:rsid w:val="00F15D19"/>
    <w:rsid w:val="00F16046"/>
    <w:rsid w:val="00F161BA"/>
    <w:rsid w:val="00F166DD"/>
    <w:rsid w:val="00F16C34"/>
    <w:rsid w:val="00F16ED6"/>
    <w:rsid w:val="00F173FD"/>
    <w:rsid w:val="00F1798B"/>
    <w:rsid w:val="00F17A3F"/>
    <w:rsid w:val="00F20099"/>
    <w:rsid w:val="00F2058B"/>
    <w:rsid w:val="00F20CB6"/>
    <w:rsid w:val="00F20DB4"/>
    <w:rsid w:val="00F2112A"/>
    <w:rsid w:val="00F212BA"/>
    <w:rsid w:val="00F22471"/>
    <w:rsid w:val="00F229F9"/>
    <w:rsid w:val="00F22BA6"/>
    <w:rsid w:val="00F22E65"/>
    <w:rsid w:val="00F2372B"/>
    <w:rsid w:val="00F23F93"/>
    <w:rsid w:val="00F24758"/>
    <w:rsid w:val="00F24927"/>
    <w:rsid w:val="00F249D9"/>
    <w:rsid w:val="00F25EF9"/>
    <w:rsid w:val="00F26C83"/>
    <w:rsid w:val="00F2776C"/>
    <w:rsid w:val="00F27C7B"/>
    <w:rsid w:val="00F27DED"/>
    <w:rsid w:val="00F27E1C"/>
    <w:rsid w:val="00F30080"/>
    <w:rsid w:val="00F30306"/>
    <w:rsid w:val="00F303C2"/>
    <w:rsid w:val="00F30825"/>
    <w:rsid w:val="00F30B86"/>
    <w:rsid w:val="00F3162C"/>
    <w:rsid w:val="00F31BC2"/>
    <w:rsid w:val="00F32027"/>
    <w:rsid w:val="00F32A82"/>
    <w:rsid w:val="00F32FFD"/>
    <w:rsid w:val="00F33536"/>
    <w:rsid w:val="00F349D1"/>
    <w:rsid w:val="00F34BD1"/>
    <w:rsid w:val="00F3586F"/>
    <w:rsid w:val="00F35DB2"/>
    <w:rsid w:val="00F3675C"/>
    <w:rsid w:val="00F36EFC"/>
    <w:rsid w:val="00F370D1"/>
    <w:rsid w:val="00F405FE"/>
    <w:rsid w:val="00F4106F"/>
    <w:rsid w:val="00F417EA"/>
    <w:rsid w:val="00F41E00"/>
    <w:rsid w:val="00F42037"/>
    <w:rsid w:val="00F42985"/>
    <w:rsid w:val="00F43884"/>
    <w:rsid w:val="00F439FA"/>
    <w:rsid w:val="00F43AFA"/>
    <w:rsid w:val="00F43E02"/>
    <w:rsid w:val="00F4454F"/>
    <w:rsid w:val="00F45E58"/>
    <w:rsid w:val="00F45F44"/>
    <w:rsid w:val="00F46173"/>
    <w:rsid w:val="00F462E4"/>
    <w:rsid w:val="00F4631D"/>
    <w:rsid w:val="00F4738C"/>
    <w:rsid w:val="00F47440"/>
    <w:rsid w:val="00F4781B"/>
    <w:rsid w:val="00F47ABE"/>
    <w:rsid w:val="00F47C6C"/>
    <w:rsid w:val="00F50EF1"/>
    <w:rsid w:val="00F513F0"/>
    <w:rsid w:val="00F52C01"/>
    <w:rsid w:val="00F5375B"/>
    <w:rsid w:val="00F53EEA"/>
    <w:rsid w:val="00F54AF2"/>
    <w:rsid w:val="00F54BB1"/>
    <w:rsid w:val="00F55945"/>
    <w:rsid w:val="00F55E86"/>
    <w:rsid w:val="00F56065"/>
    <w:rsid w:val="00F5613C"/>
    <w:rsid w:val="00F56238"/>
    <w:rsid w:val="00F56484"/>
    <w:rsid w:val="00F56658"/>
    <w:rsid w:val="00F56C05"/>
    <w:rsid w:val="00F56E59"/>
    <w:rsid w:val="00F607AD"/>
    <w:rsid w:val="00F60E75"/>
    <w:rsid w:val="00F61161"/>
    <w:rsid w:val="00F6182E"/>
    <w:rsid w:val="00F626D6"/>
    <w:rsid w:val="00F628A6"/>
    <w:rsid w:val="00F62EA8"/>
    <w:rsid w:val="00F62F09"/>
    <w:rsid w:val="00F632FA"/>
    <w:rsid w:val="00F63B0A"/>
    <w:rsid w:val="00F63DC4"/>
    <w:rsid w:val="00F63E12"/>
    <w:rsid w:val="00F64636"/>
    <w:rsid w:val="00F6537B"/>
    <w:rsid w:val="00F65ADC"/>
    <w:rsid w:val="00F66D2F"/>
    <w:rsid w:val="00F66F60"/>
    <w:rsid w:val="00F67975"/>
    <w:rsid w:val="00F70310"/>
    <w:rsid w:val="00F71912"/>
    <w:rsid w:val="00F719DE"/>
    <w:rsid w:val="00F7200D"/>
    <w:rsid w:val="00F72F7D"/>
    <w:rsid w:val="00F7338F"/>
    <w:rsid w:val="00F735BB"/>
    <w:rsid w:val="00F73C31"/>
    <w:rsid w:val="00F74937"/>
    <w:rsid w:val="00F7496A"/>
    <w:rsid w:val="00F7509B"/>
    <w:rsid w:val="00F7588D"/>
    <w:rsid w:val="00F75A8B"/>
    <w:rsid w:val="00F75C98"/>
    <w:rsid w:val="00F760CD"/>
    <w:rsid w:val="00F7724B"/>
    <w:rsid w:val="00F772A5"/>
    <w:rsid w:val="00F774C1"/>
    <w:rsid w:val="00F77BF4"/>
    <w:rsid w:val="00F809BC"/>
    <w:rsid w:val="00F80C35"/>
    <w:rsid w:val="00F80C4E"/>
    <w:rsid w:val="00F81552"/>
    <w:rsid w:val="00F81B51"/>
    <w:rsid w:val="00F81BF3"/>
    <w:rsid w:val="00F821BA"/>
    <w:rsid w:val="00F8247D"/>
    <w:rsid w:val="00F82753"/>
    <w:rsid w:val="00F82A79"/>
    <w:rsid w:val="00F8318B"/>
    <w:rsid w:val="00F834BB"/>
    <w:rsid w:val="00F834DE"/>
    <w:rsid w:val="00F83C00"/>
    <w:rsid w:val="00F84490"/>
    <w:rsid w:val="00F84769"/>
    <w:rsid w:val="00F8477B"/>
    <w:rsid w:val="00F8521A"/>
    <w:rsid w:val="00F8599E"/>
    <w:rsid w:val="00F85DC0"/>
    <w:rsid w:val="00F86188"/>
    <w:rsid w:val="00F863A4"/>
    <w:rsid w:val="00F864CF"/>
    <w:rsid w:val="00F866FB"/>
    <w:rsid w:val="00F86E9C"/>
    <w:rsid w:val="00F901D6"/>
    <w:rsid w:val="00F90233"/>
    <w:rsid w:val="00F902CB"/>
    <w:rsid w:val="00F90D2E"/>
    <w:rsid w:val="00F90F21"/>
    <w:rsid w:val="00F92066"/>
    <w:rsid w:val="00F92923"/>
    <w:rsid w:val="00F92B60"/>
    <w:rsid w:val="00F9306F"/>
    <w:rsid w:val="00F9397F"/>
    <w:rsid w:val="00F93DAF"/>
    <w:rsid w:val="00F94009"/>
    <w:rsid w:val="00F94A24"/>
    <w:rsid w:val="00F94C74"/>
    <w:rsid w:val="00F95ADC"/>
    <w:rsid w:val="00F972E2"/>
    <w:rsid w:val="00F9768A"/>
    <w:rsid w:val="00F97955"/>
    <w:rsid w:val="00F979A4"/>
    <w:rsid w:val="00F97AB2"/>
    <w:rsid w:val="00FA0219"/>
    <w:rsid w:val="00FA0767"/>
    <w:rsid w:val="00FA0C50"/>
    <w:rsid w:val="00FA0C75"/>
    <w:rsid w:val="00FA1886"/>
    <w:rsid w:val="00FA1977"/>
    <w:rsid w:val="00FA2C8F"/>
    <w:rsid w:val="00FA37F1"/>
    <w:rsid w:val="00FA3F5C"/>
    <w:rsid w:val="00FA56AE"/>
    <w:rsid w:val="00FA5825"/>
    <w:rsid w:val="00FA6CFE"/>
    <w:rsid w:val="00FA7C6D"/>
    <w:rsid w:val="00FB03EA"/>
    <w:rsid w:val="00FB05B8"/>
    <w:rsid w:val="00FB1962"/>
    <w:rsid w:val="00FB3DD9"/>
    <w:rsid w:val="00FB4141"/>
    <w:rsid w:val="00FB4F84"/>
    <w:rsid w:val="00FB501C"/>
    <w:rsid w:val="00FB52F3"/>
    <w:rsid w:val="00FB56F0"/>
    <w:rsid w:val="00FB5898"/>
    <w:rsid w:val="00FB6811"/>
    <w:rsid w:val="00FB6B74"/>
    <w:rsid w:val="00FB6CCD"/>
    <w:rsid w:val="00FB700B"/>
    <w:rsid w:val="00FB74C9"/>
    <w:rsid w:val="00FB7598"/>
    <w:rsid w:val="00FB7C17"/>
    <w:rsid w:val="00FC0D33"/>
    <w:rsid w:val="00FC1C02"/>
    <w:rsid w:val="00FC1D4F"/>
    <w:rsid w:val="00FC2B55"/>
    <w:rsid w:val="00FC2BA3"/>
    <w:rsid w:val="00FC2E79"/>
    <w:rsid w:val="00FC3253"/>
    <w:rsid w:val="00FC371C"/>
    <w:rsid w:val="00FC423E"/>
    <w:rsid w:val="00FC5BC1"/>
    <w:rsid w:val="00FC5DDC"/>
    <w:rsid w:val="00FC5F31"/>
    <w:rsid w:val="00FC5FF5"/>
    <w:rsid w:val="00FC6746"/>
    <w:rsid w:val="00FC69BB"/>
    <w:rsid w:val="00FC6C75"/>
    <w:rsid w:val="00FC71D7"/>
    <w:rsid w:val="00FC7657"/>
    <w:rsid w:val="00FC79E0"/>
    <w:rsid w:val="00FC7E1A"/>
    <w:rsid w:val="00FD0D5B"/>
    <w:rsid w:val="00FD1195"/>
    <w:rsid w:val="00FD1540"/>
    <w:rsid w:val="00FD1553"/>
    <w:rsid w:val="00FD194D"/>
    <w:rsid w:val="00FD2879"/>
    <w:rsid w:val="00FD3250"/>
    <w:rsid w:val="00FD3BD9"/>
    <w:rsid w:val="00FD4693"/>
    <w:rsid w:val="00FD5BE4"/>
    <w:rsid w:val="00FD64FD"/>
    <w:rsid w:val="00FD73B9"/>
    <w:rsid w:val="00FD73F6"/>
    <w:rsid w:val="00FD7DAF"/>
    <w:rsid w:val="00FE085B"/>
    <w:rsid w:val="00FE08BD"/>
    <w:rsid w:val="00FE11A8"/>
    <w:rsid w:val="00FE1846"/>
    <w:rsid w:val="00FE1F6A"/>
    <w:rsid w:val="00FE2742"/>
    <w:rsid w:val="00FE356A"/>
    <w:rsid w:val="00FE3DB3"/>
    <w:rsid w:val="00FE4882"/>
    <w:rsid w:val="00FE5C15"/>
    <w:rsid w:val="00FE61FE"/>
    <w:rsid w:val="00FE7774"/>
    <w:rsid w:val="00FE78D3"/>
    <w:rsid w:val="00FF0374"/>
    <w:rsid w:val="00FF0714"/>
    <w:rsid w:val="00FF0C9D"/>
    <w:rsid w:val="00FF1299"/>
    <w:rsid w:val="00FF1A46"/>
    <w:rsid w:val="00FF1FA5"/>
    <w:rsid w:val="00FF2399"/>
    <w:rsid w:val="00FF24C0"/>
    <w:rsid w:val="00FF2B38"/>
    <w:rsid w:val="00FF43B1"/>
    <w:rsid w:val="00FF44E8"/>
    <w:rsid w:val="00FF4697"/>
    <w:rsid w:val="00FF4ADC"/>
    <w:rsid w:val="00FF4D8E"/>
    <w:rsid w:val="00FF54C9"/>
    <w:rsid w:val="00FF563D"/>
    <w:rsid w:val="00FF56D7"/>
    <w:rsid w:val="00FF582A"/>
    <w:rsid w:val="00FF5B4C"/>
    <w:rsid w:val="00FF6419"/>
    <w:rsid w:val="00FF6853"/>
    <w:rsid w:val="00FF6ABA"/>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263C199B-E7EE-492F-9523-99E873A774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046"/>
    <w:pPr>
      <w:spacing w:after="180"/>
    </w:pPr>
    <w:rPr>
      <w:rFonts w:eastAsia="맑은 고딕"/>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맑은 고딕" w:hAnsi="맑은 고딕"/>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맑은 고딕"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맑은 고딕"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ListParagraph">
    <w:name w:val="List Paragraph"/>
    <w:aliases w:val="- Bullets,リスト段落,?? ??,?????,????,Lista1,列出段落,목록 단락,列出段落1,中等深浅网格 1 - 着色 21"/>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맑은 고딕" w:eastAsia="맑은 고딕" w:hAnsi="맑은 고딕"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9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
    <w:basedOn w:val="Normal"/>
    <w:next w:val="Normal"/>
    <w:link w:val="CaptionChar"/>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맑은 고딕"/>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맑은 고딕"/>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맑은 고딕"/>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rPr>
  </w:style>
  <w:style w:type="character" w:customStyle="1" w:styleId="bulletlevel1Char">
    <w:name w:val="bullet level 1 Char"/>
    <w:link w:val="bulletlevel1"/>
    <w:rsid w:val="003F540A"/>
    <w:rPr>
      <w:rFonts w:ascii="Book Antiqua" w:eastAsia="맑은 고딕" w:hAnsi="Book Antiqua"/>
      <w:lang w:val="en-AU"/>
    </w:rPr>
  </w:style>
  <w:style w:type="character" w:customStyle="1" w:styleId="bulletlevel2Char">
    <w:name w:val="bullet level 2 Char"/>
    <w:link w:val="bulletlevel2"/>
    <w:rsid w:val="003F540A"/>
    <w:rPr>
      <w:rFonts w:ascii="Book Antiqua" w:eastAsia="맑은 고딕" w:hAnsi="Book Antiqua"/>
      <w:lang w:val="en-AU"/>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바탕"/>
    </w:rPr>
  </w:style>
  <w:style w:type="paragraph" w:customStyle="1" w:styleId="a">
    <w:name w:val="스타일 양쪽"/>
    <w:basedOn w:val="Normal"/>
    <w:rsid w:val="00FC71D7"/>
    <w:pPr>
      <w:spacing w:line="288" w:lineRule="auto"/>
      <w:jc w:val="both"/>
    </w:pPr>
    <w:rPr>
      <w:rFonts w:cs="바탕"/>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바탕"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맑은 고딕" w:cs="바탕"/>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바탕"/>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굴림" w:eastAsia="굴림" w:hAnsi="굴림" w:cs="굴림"/>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맑은 고딕" w:cs="바탕"/>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맑은 고딕"/>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굴림" w:eastAsia="굴림"/>
      <w:sz w:val="18"/>
      <w:szCs w:val="18"/>
    </w:rPr>
  </w:style>
  <w:style w:type="character" w:customStyle="1" w:styleId="DocumentMapChar">
    <w:name w:val="Document Map Char"/>
    <w:basedOn w:val="DefaultParagraphFont"/>
    <w:link w:val="DocumentMap"/>
    <w:semiHidden/>
    <w:rsid w:val="00475C77"/>
    <w:rPr>
      <w:rFonts w:ascii="굴림" w:eastAsia="굴림"/>
      <w:sz w:val="18"/>
      <w:szCs w:val="18"/>
      <w:lang w:val="en-GB" w:eastAsia="en-US"/>
    </w:rPr>
  </w:style>
  <w:style w:type="character" w:customStyle="1" w:styleId="B1Zchn">
    <w:name w:val="B1 Zchn"/>
    <w:basedOn w:val="DefaultParagraphFont"/>
    <w:link w:val="B1"/>
    <w:rsid w:val="002C64CC"/>
    <w:rPr>
      <w:rFonts w:eastAsia="맑은 고딕"/>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 Char,목록 단락 Char,列出段落1 Char,中等深浅网格 1 - 着色 21 Char"/>
    <w:link w:val="ListParagraph"/>
    <w:uiPriority w:val="34"/>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
    <w:link w:val="Caption"/>
    <w:rsid w:val="00510D77"/>
    <w:rPr>
      <w:rFonts w:eastAsia="맑은 고딕"/>
      <w:b/>
      <w:bCs/>
      <w:lang w:val="en-GB"/>
    </w:rPr>
  </w:style>
  <w:style w:type="character" w:styleId="Hyperlink">
    <w:name w:val="Hyperlink"/>
    <w:uiPriority w:val="99"/>
    <w:unhideWhenUsed/>
    <w:rsid w:val="006A6F6C"/>
    <w:rPr>
      <w:color w:val="0000FF"/>
      <w:u w:val="single"/>
    </w:rPr>
  </w:style>
  <w:style w:type="paragraph" w:customStyle="1" w:styleId="textintend3">
    <w:name w:val="text intend 3"/>
    <w:basedOn w:val="Normal"/>
    <w:rsid w:val="00C8258B"/>
    <w:pPr>
      <w:numPr>
        <w:numId w:val="35"/>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B2">
    <w:name w:val="B2"/>
    <w:basedOn w:val="Normal"/>
    <w:link w:val="B2Char"/>
    <w:uiPriority w:val="99"/>
    <w:qFormat/>
    <w:rsid w:val="00766C94"/>
    <w:pPr>
      <w:ind w:left="851" w:hanging="284"/>
    </w:pPr>
    <w:rPr>
      <w:rFonts w:eastAsiaTheme="minorEastAsia"/>
      <w:lang w:val="x-none" w:eastAsia="en-US"/>
    </w:rPr>
  </w:style>
  <w:style w:type="character" w:customStyle="1" w:styleId="B2Char">
    <w:name w:val="B2 Char"/>
    <w:link w:val="B2"/>
    <w:qFormat/>
    <w:rsid w:val="00766C94"/>
    <w:rPr>
      <w:rFonts w:eastAsiaTheme="minorEastAsia"/>
      <w:lang w:val="x-none" w:eastAsia="en-US"/>
    </w:rPr>
  </w:style>
  <w:style w:type="paragraph" w:customStyle="1" w:styleId="Proposal">
    <w:name w:val="Proposal"/>
    <w:basedOn w:val="BodyText"/>
    <w:qFormat/>
    <w:rsid w:val="00AE66BA"/>
    <w:pPr>
      <w:numPr>
        <w:numId w:val="39"/>
      </w:numPr>
      <w:tabs>
        <w:tab w:val="left" w:pos="1701"/>
      </w:tabs>
      <w:overflowPunct w:val="0"/>
      <w:autoSpaceDE w:val="0"/>
      <w:autoSpaceDN w:val="0"/>
      <w:adjustRightInd w:val="0"/>
      <w:textAlignment w:val="baseline"/>
    </w:pPr>
    <w:rPr>
      <w:rFonts w:ascii="Arial" w:hAnsi="Arial"/>
      <w:b/>
      <w:bCs/>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D38C25-A01C-4796-ADA9-B04FAFB8C7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677</TotalTime>
  <Pages>1</Pages>
  <Words>2226</Words>
  <Characters>12693</Characters>
  <Application>Microsoft Office Word</Application>
  <DocSecurity>0</DocSecurity>
  <Lines>105</Lines>
  <Paragraphs>29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AH1901</vt:lpstr>
      <vt:lpstr>3GPP TSG RAN WG1 #55</vt:lpstr>
    </vt:vector>
  </TitlesOfParts>
  <Company>S</Company>
  <LinksUpToDate>false</LinksUpToDate>
  <CharactersWithSpaces>14890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AH1901</dc:title>
  <dc:subject/>
  <dc:creator>Samsung</dc:creator>
  <cp:keywords/>
  <dc:description/>
  <cp:lastModifiedBy>Jinyoung</cp:lastModifiedBy>
  <cp:revision>12</cp:revision>
  <cp:lastPrinted>2019-01-03T09:25:00Z</cp:lastPrinted>
  <dcterms:created xsi:type="dcterms:W3CDTF">2019-02-13T11:19:00Z</dcterms:created>
  <dcterms:modified xsi:type="dcterms:W3CDTF">2019-03-29T06:34:00Z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3E577EBAEFAFB1EED929599B04EDFFD5EF89F357E3612EAD7610AB9B6FF31F90</vt:lpwstr>
  </property>
  <property fmtid="{D5CDD505-2E9C-101B-9397-08002B2CF9AE}" pid="2" name="NSCPROP">
    <vt:lpwstr>NSCCustomProperty</vt:lpwstr>
  </property>
  <property fmtid="{D5CDD505-2E9C-101B-9397-08002B2CF9AE}" pid="3" name="NSCPROP_SA">
    <vt:lpwstr>D:\work-item\Literature Review\标准文档\5G 3GPP meetings\#94_Gothenburg_201808\tdoc plan\NRU\[Draft] R1-180XXXX-NRU-Initial-Access_v1.docx</vt:lpwstr>
  </property>
</Properties>
</file>